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6B1A" w14:textId="47F1B639" w:rsidR="00467719" w:rsidRPr="000E0929" w:rsidRDefault="00467719" w:rsidP="00467719">
      <w:pPr>
        <w:spacing w:after="0" w:line="240" w:lineRule="auto"/>
        <w:ind w:left="425" w:right="261"/>
        <w:jc w:val="both"/>
        <w:rPr>
          <w:color w:val="FF0000"/>
          <w:sz w:val="22"/>
          <w:szCs w:val="22"/>
        </w:rPr>
      </w:pPr>
      <w:r w:rsidRPr="000E0929">
        <w:rPr>
          <w:color w:val="FF0000"/>
          <w:sz w:val="22"/>
          <w:szCs w:val="22"/>
        </w:rPr>
        <w:t>Entête opticien</w:t>
      </w:r>
    </w:p>
    <w:p w14:paraId="766BB524" w14:textId="77777777" w:rsidR="00467719" w:rsidRDefault="00467719" w:rsidP="00467719">
      <w:pPr>
        <w:spacing w:after="0" w:line="240" w:lineRule="auto"/>
        <w:ind w:left="425" w:right="261"/>
        <w:jc w:val="both"/>
        <w:rPr>
          <w:color w:val="000000" w:themeColor="text1"/>
          <w:sz w:val="22"/>
          <w:szCs w:val="22"/>
        </w:rPr>
      </w:pPr>
    </w:p>
    <w:p w14:paraId="3230955C" w14:textId="77777777" w:rsidR="00467719" w:rsidRDefault="00467719" w:rsidP="00467719">
      <w:pPr>
        <w:spacing w:after="0" w:line="240" w:lineRule="auto"/>
        <w:ind w:left="425" w:right="261"/>
        <w:jc w:val="both"/>
        <w:rPr>
          <w:color w:val="000000" w:themeColor="text1"/>
          <w:sz w:val="22"/>
          <w:szCs w:val="22"/>
        </w:rPr>
      </w:pPr>
    </w:p>
    <w:p w14:paraId="612B9EFF" w14:textId="60D1BA6C" w:rsidR="00467719" w:rsidRPr="000E0929" w:rsidRDefault="00467719" w:rsidP="00467719">
      <w:pPr>
        <w:spacing w:after="0" w:line="240" w:lineRule="auto"/>
        <w:ind w:left="425" w:right="261"/>
        <w:jc w:val="right"/>
        <w:rPr>
          <w:color w:val="000000" w:themeColor="text1"/>
          <w:sz w:val="22"/>
          <w:szCs w:val="22"/>
        </w:rPr>
      </w:pPr>
      <w:r w:rsidRPr="000E0929">
        <w:rPr>
          <w:color w:val="000000" w:themeColor="text1"/>
          <w:sz w:val="22"/>
          <w:szCs w:val="22"/>
        </w:rPr>
        <w:t xml:space="preserve">Assemblée Nationale </w:t>
      </w:r>
    </w:p>
    <w:p w14:paraId="26CBBEA1" w14:textId="77777777" w:rsidR="00467719" w:rsidRPr="000E0929" w:rsidRDefault="00467719" w:rsidP="00467719">
      <w:pPr>
        <w:spacing w:after="0" w:line="240" w:lineRule="auto"/>
        <w:ind w:left="425" w:right="261"/>
        <w:jc w:val="right"/>
        <w:rPr>
          <w:color w:val="FF0000"/>
          <w:sz w:val="22"/>
          <w:szCs w:val="22"/>
        </w:rPr>
      </w:pPr>
      <w:r w:rsidRPr="000E0929">
        <w:rPr>
          <w:color w:val="FF0000"/>
          <w:sz w:val="22"/>
          <w:szCs w:val="22"/>
        </w:rPr>
        <w:t>Nom du/de la Député(e) : Consulter la liste des députés :</w:t>
      </w:r>
      <w:hyperlink r:id="rId5" w:history="1">
        <w:r w:rsidRPr="000E0929">
          <w:rPr>
            <w:rStyle w:val="Lienhypertexte"/>
            <w:color w:val="FF0000"/>
            <w:sz w:val="22"/>
            <w:szCs w:val="22"/>
          </w:rPr>
          <w:t>https://www2.assemblee-nationale.fr/recherche-localisee/carte/FRANCE</w:t>
        </w:r>
      </w:hyperlink>
    </w:p>
    <w:p w14:paraId="6CDA2203" w14:textId="77777777" w:rsidR="00467719" w:rsidRPr="00467719" w:rsidRDefault="00467719" w:rsidP="00467719">
      <w:pPr>
        <w:spacing w:after="0" w:line="240" w:lineRule="auto"/>
        <w:ind w:left="425" w:right="261"/>
        <w:jc w:val="right"/>
        <w:rPr>
          <w:color w:val="000000" w:themeColor="text1"/>
          <w:sz w:val="22"/>
          <w:szCs w:val="22"/>
        </w:rPr>
      </w:pPr>
      <w:r w:rsidRPr="00467719">
        <w:rPr>
          <w:color w:val="000000" w:themeColor="text1"/>
          <w:sz w:val="22"/>
          <w:szCs w:val="22"/>
        </w:rPr>
        <w:t>126 Rue de l'Université</w:t>
      </w:r>
    </w:p>
    <w:p w14:paraId="5EF70282" w14:textId="2E8CDBD4" w:rsidR="00467719" w:rsidRPr="00467719" w:rsidRDefault="00467719" w:rsidP="00467719">
      <w:pPr>
        <w:spacing w:after="0" w:line="240" w:lineRule="auto"/>
        <w:ind w:left="425" w:right="261"/>
        <w:jc w:val="right"/>
        <w:rPr>
          <w:color w:val="000000" w:themeColor="text1"/>
          <w:sz w:val="22"/>
          <w:szCs w:val="22"/>
        </w:rPr>
      </w:pPr>
      <w:r w:rsidRPr="00467719">
        <w:rPr>
          <w:color w:val="000000" w:themeColor="text1"/>
          <w:sz w:val="22"/>
          <w:szCs w:val="22"/>
        </w:rPr>
        <w:t>75355 Paris 07 SP</w:t>
      </w:r>
    </w:p>
    <w:p w14:paraId="6744DEAC" w14:textId="77777777" w:rsidR="00467719" w:rsidRDefault="00467719" w:rsidP="00467719">
      <w:pPr>
        <w:spacing w:after="0" w:line="240" w:lineRule="auto"/>
        <w:ind w:left="425" w:right="261"/>
        <w:jc w:val="right"/>
        <w:rPr>
          <w:color w:val="000000" w:themeColor="text1"/>
          <w:sz w:val="22"/>
          <w:szCs w:val="22"/>
        </w:rPr>
      </w:pPr>
    </w:p>
    <w:p w14:paraId="725EBA19" w14:textId="1B74653C" w:rsidR="00467719" w:rsidRDefault="00467719" w:rsidP="00467719">
      <w:pPr>
        <w:spacing w:after="0" w:line="240" w:lineRule="auto"/>
        <w:ind w:left="425" w:right="261"/>
        <w:jc w:val="right"/>
        <w:rPr>
          <w:color w:val="000000" w:themeColor="text1"/>
          <w:sz w:val="22"/>
          <w:szCs w:val="22"/>
        </w:rPr>
      </w:pPr>
      <w:r>
        <w:rPr>
          <w:color w:val="000000" w:themeColor="text1"/>
          <w:sz w:val="22"/>
          <w:szCs w:val="22"/>
        </w:rPr>
        <w:t>Sénat</w:t>
      </w:r>
    </w:p>
    <w:p w14:paraId="05E30953" w14:textId="2A2E7DC6" w:rsidR="00467719" w:rsidRDefault="00467719" w:rsidP="00467719">
      <w:pPr>
        <w:spacing w:after="0" w:line="240" w:lineRule="auto"/>
        <w:ind w:left="425" w:right="261"/>
        <w:jc w:val="right"/>
        <w:rPr>
          <w:color w:val="000000" w:themeColor="text1"/>
          <w:sz w:val="22"/>
          <w:szCs w:val="22"/>
        </w:rPr>
      </w:pPr>
      <w:r w:rsidRPr="000E0929">
        <w:rPr>
          <w:color w:val="FF0000"/>
          <w:sz w:val="22"/>
          <w:szCs w:val="22"/>
        </w:rPr>
        <w:t>Nom du/de la Sénateur(</w:t>
      </w:r>
      <w:proofErr w:type="spellStart"/>
      <w:r w:rsidRPr="000E0929">
        <w:rPr>
          <w:color w:val="FF0000"/>
          <w:sz w:val="22"/>
          <w:szCs w:val="22"/>
        </w:rPr>
        <w:t>rice</w:t>
      </w:r>
      <w:proofErr w:type="spellEnd"/>
      <w:r w:rsidRPr="000E0929">
        <w:rPr>
          <w:color w:val="FF0000"/>
          <w:sz w:val="22"/>
          <w:szCs w:val="22"/>
        </w:rPr>
        <w:t>) : Consulter la liste des sénateurs :</w:t>
      </w:r>
      <w:r w:rsidRPr="000E0929">
        <w:rPr>
          <w:color w:val="FF0000"/>
        </w:rPr>
        <w:t xml:space="preserve"> </w:t>
      </w:r>
      <w:hyperlink r:id="rId6" w:history="1">
        <w:r w:rsidRPr="000E0929">
          <w:rPr>
            <w:rStyle w:val="Lienhypertexte"/>
            <w:color w:val="FF0000"/>
            <w:sz w:val="22"/>
            <w:szCs w:val="22"/>
          </w:rPr>
          <w:t>https://www.senat.fr/vos-senateurs.html</w:t>
        </w:r>
      </w:hyperlink>
    </w:p>
    <w:p w14:paraId="1BD583AA" w14:textId="77777777" w:rsidR="000E0929" w:rsidRDefault="00467719" w:rsidP="00467719">
      <w:pPr>
        <w:spacing w:after="0" w:line="240" w:lineRule="auto"/>
        <w:ind w:left="425" w:right="261"/>
        <w:jc w:val="right"/>
        <w:rPr>
          <w:color w:val="000000" w:themeColor="text1"/>
          <w:sz w:val="22"/>
          <w:szCs w:val="22"/>
        </w:rPr>
      </w:pPr>
      <w:r w:rsidRPr="00467719">
        <w:rPr>
          <w:color w:val="000000" w:themeColor="text1"/>
          <w:sz w:val="22"/>
          <w:szCs w:val="22"/>
        </w:rPr>
        <w:t>Casier de la Poste</w:t>
      </w:r>
    </w:p>
    <w:p w14:paraId="3BBBE055" w14:textId="77777777" w:rsidR="000E0929" w:rsidRDefault="00467719" w:rsidP="00467719">
      <w:pPr>
        <w:spacing w:after="0" w:line="240" w:lineRule="auto"/>
        <w:ind w:left="425" w:right="261"/>
        <w:jc w:val="right"/>
        <w:rPr>
          <w:color w:val="000000" w:themeColor="text1"/>
          <w:sz w:val="22"/>
          <w:szCs w:val="22"/>
        </w:rPr>
      </w:pPr>
      <w:r w:rsidRPr="00467719">
        <w:rPr>
          <w:color w:val="000000" w:themeColor="text1"/>
          <w:sz w:val="22"/>
          <w:szCs w:val="22"/>
        </w:rPr>
        <w:t>15 rue de Vaugirard</w:t>
      </w:r>
    </w:p>
    <w:p w14:paraId="12BAD0D0" w14:textId="5CC63A6A" w:rsidR="00467719" w:rsidRDefault="00467719" w:rsidP="00467719">
      <w:pPr>
        <w:spacing w:after="0" w:line="240" w:lineRule="auto"/>
        <w:ind w:left="425" w:right="261"/>
        <w:jc w:val="right"/>
        <w:rPr>
          <w:color w:val="000000" w:themeColor="text1"/>
          <w:sz w:val="22"/>
          <w:szCs w:val="22"/>
        </w:rPr>
      </w:pPr>
      <w:r w:rsidRPr="00467719">
        <w:rPr>
          <w:color w:val="000000" w:themeColor="text1"/>
          <w:sz w:val="22"/>
          <w:szCs w:val="22"/>
        </w:rPr>
        <w:t>75291 Paris Cedex 06</w:t>
      </w:r>
    </w:p>
    <w:p w14:paraId="468E4526" w14:textId="77777777" w:rsidR="00467719" w:rsidRDefault="00467719" w:rsidP="00467719">
      <w:pPr>
        <w:spacing w:after="0" w:line="240" w:lineRule="auto"/>
        <w:ind w:left="425" w:right="261"/>
        <w:jc w:val="right"/>
        <w:rPr>
          <w:color w:val="000000" w:themeColor="text1"/>
          <w:sz w:val="22"/>
          <w:szCs w:val="22"/>
        </w:rPr>
      </w:pPr>
    </w:p>
    <w:p w14:paraId="5807B07D" w14:textId="77777777" w:rsidR="000E0929" w:rsidRDefault="000E0929" w:rsidP="00467719">
      <w:pPr>
        <w:spacing w:after="0" w:line="240" w:lineRule="auto"/>
        <w:ind w:left="425" w:right="261"/>
        <w:jc w:val="right"/>
        <w:rPr>
          <w:color w:val="000000" w:themeColor="text1"/>
          <w:sz w:val="22"/>
          <w:szCs w:val="22"/>
        </w:rPr>
      </w:pPr>
    </w:p>
    <w:p w14:paraId="5141B253" w14:textId="7F1BC027" w:rsidR="00467719" w:rsidRPr="000E0929" w:rsidRDefault="000E0929" w:rsidP="00467719">
      <w:pPr>
        <w:spacing w:after="0" w:line="240" w:lineRule="auto"/>
        <w:ind w:left="425" w:right="261"/>
        <w:jc w:val="right"/>
        <w:rPr>
          <w:color w:val="FF0000"/>
          <w:sz w:val="22"/>
          <w:szCs w:val="22"/>
        </w:rPr>
      </w:pPr>
      <w:r w:rsidRPr="000E0929">
        <w:rPr>
          <w:color w:val="FF0000"/>
          <w:sz w:val="22"/>
          <w:szCs w:val="22"/>
        </w:rPr>
        <w:t>Lieu, date,</w:t>
      </w:r>
    </w:p>
    <w:p w14:paraId="2BB24C78" w14:textId="77777777" w:rsidR="00467719" w:rsidRDefault="00467719" w:rsidP="00467719">
      <w:pPr>
        <w:spacing w:after="0" w:line="240" w:lineRule="auto"/>
        <w:ind w:right="261"/>
        <w:jc w:val="both"/>
        <w:rPr>
          <w:color w:val="000000" w:themeColor="text1"/>
          <w:sz w:val="22"/>
          <w:szCs w:val="22"/>
        </w:rPr>
      </w:pPr>
    </w:p>
    <w:p w14:paraId="422508B9" w14:textId="77777777" w:rsidR="000E0929" w:rsidRDefault="000E0929" w:rsidP="00467719">
      <w:pPr>
        <w:spacing w:after="0" w:line="240" w:lineRule="auto"/>
        <w:ind w:left="425" w:right="261"/>
        <w:jc w:val="both"/>
        <w:rPr>
          <w:color w:val="000000" w:themeColor="text1"/>
          <w:sz w:val="22"/>
          <w:szCs w:val="22"/>
        </w:rPr>
      </w:pPr>
    </w:p>
    <w:p w14:paraId="30424D70" w14:textId="52C52FA3" w:rsidR="00467719" w:rsidRDefault="00467719" w:rsidP="00467719">
      <w:pPr>
        <w:spacing w:after="0" w:line="240" w:lineRule="auto"/>
        <w:ind w:left="425" w:right="261"/>
        <w:jc w:val="both"/>
        <w:rPr>
          <w:color w:val="000000" w:themeColor="text1"/>
          <w:sz w:val="22"/>
          <w:szCs w:val="22"/>
        </w:rPr>
      </w:pPr>
      <w:r>
        <w:rPr>
          <w:color w:val="000000" w:themeColor="text1"/>
          <w:sz w:val="22"/>
          <w:szCs w:val="22"/>
        </w:rPr>
        <w:t>Objet : Protection des données personnelles de santé dans le cadre des cyber</w:t>
      </w:r>
      <w:r w:rsidR="000E0929">
        <w:rPr>
          <w:color w:val="000000" w:themeColor="text1"/>
          <w:sz w:val="22"/>
          <w:szCs w:val="22"/>
        </w:rPr>
        <w:t>-</w:t>
      </w:r>
      <w:r>
        <w:rPr>
          <w:color w:val="000000" w:themeColor="text1"/>
          <w:sz w:val="22"/>
          <w:szCs w:val="22"/>
        </w:rPr>
        <w:t xml:space="preserve">attaques dont ont fait l’objet certaines plateformes de tiers-payant </w:t>
      </w:r>
    </w:p>
    <w:p w14:paraId="6160FC48" w14:textId="77777777" w:rsidR="00467719" w:rsidRDefault="00467719" w:rsidP="00467719">
      <w:pPr>
        <w:spacing w:after="0" w:line="240" w:lineRule="auto"/>
        <w:ind w:left="425" w:right="261"/>
        <w:jc w:val="both"/>
        <w:rPr>
          <w:color w:val="000000" w:themeColor="text1"/>
          <w:sz w:val="22"/>
          <w:szCs w:val="22"/>
        </w:rPr>
      </w:pPr>
    </w:p>
    <w:p w14:paraId="2D70EA64" w14:textId="77777777" w:rsidR="00467719" w:rsidRDefault="00467719" w:rsidP="00467719">
      <w:pPr>
        <w:spacing w:after="0" w:line="240" w:lineRule="auto"/>
        <w:ind w:left="425" w:right="261"/>
        <w:jc w:val="both"/>
        <w:rPr>
          <w:color w:val="000000" w:themeColor="text1"/>
          <w:sz w:val="22"/>
          <w:szCs w:val="22"/>
        </w:rPr>
      </w:pPr>
    </w:p>
    <w:p w14:paraId="4AD4BD22" w14:textId="2CD776F4" w:rsidR="00467719" w:rsidRPr="000E0929" w:rsidRDefault="00467719" w:rsidP="00467719">
      <w:pPr>
        <w:spacing w:after="0" w:line="240" w:lineRule="auto"/>
        <w:ind w:left="425" w:right="261"/>
        <w:jc w:val="both"/>
        <w:rPr>
          <w:color w:val="FF0000"/>
          <w:sz w:val="22"/>
          <w:szCs w:val="22"/>
        </w:rPr>
      </w:pPr>
      <w:r w:rsidRPr="000E0929">
        <w:rPr>
          <w:color w:val="FF0000"/>
          <w:sz w:val="22"/>
          <w:szCs w:val="22"/>
        </w:rPr>
        <w:t xml:space="preserve">Madame la Députée/Monsieur le Député/Madame la Sénatrice/Monsieur le Sénateur, </w:t>
      </w:r>
    </w:p>
    <w:p w14:paraId="5E68AF1F" w14:textId="77777777" w:rsidR="00467719" w:rsidRPr="00467719" w:rsidRDefault="00467719" w:rsidP="00467719">
      <w:pPr>
        <w:spacing w:after="0" w:line="240" w:lineRule="auto"/>
        <w:ind w:left="425" w:right="261"/>
        <w:jc w:val="both"/>
        <w:rPr>
          <w:sz w:val="22"/>
          <w:szCs w:val="22"/>
        </w:rPr>
      </w:pPr>
    </w:p>
    <w:p w14:paraId="71131612" w14:textId="5FDCC1D6" w:rsidR="00467719" w:rsidRPr="00467719" w:rsidRDefault="00467719" w:rsidP="00467719">
      <w:pPr>
        <w:spacing w:after="0" w:line="240" w:lineRule="auto"/>
        <w:ind w:left="425" w:right="261"/>
        <w:jc w:val="both"/>
        <w:rPr>
          <w:sz w:val="22"/>
          <w:szCs w:val="22"/>
        </w:rPr>
      </w:pPr>
      <w:r w:rsidRPr="00467719">
        <w:rPr>
          <w:sz w:val="22"/>
          <w:szCs w:val="22"/>
        </w:rPr>
        <w:t>La protection des données personnelles est un sujet essentiel en particulier dans le secteur de la santé. Le pays est frappé quasiment quotidiennement par des cyber-attaques d’origines diverses.</w:t>
      </w:r>
    </w:p>
    <w:p w14:paraId="54CC72CA" w14:textId="1A90ECD2" w:rsidR="00075E17" w:rsidRDefault="00467719" w:rsidP="00B01CF4">
      <w:pPr>
        <w:spacing w:after="0" w:line="240" w:lineRule="auto"/>
        <w:ind w:left="425" w:right="261"/>
        <w:jc w:val="both"/>
        <w:rPr>
          <w:color w:val="000000" w:themeColor="text1"/>
          <w:sz w:val="22"/>
          <w:szCs w:val="22"/>
        </w:rPr>
      </w:pPr>
      <w:r w:rsidRPr="00467719">
        <w:rPr>
          <w:color w:val="000000" w:themeColor="text1"/>
          <w:sz w:val="22"/>
          <w:szCs w:val="22"/>
        </w:rPr>
        <w:t>Pour l’optique, deux d’entre elles ont touché d</w:t>
      </w:r>
      <w:r w:rsidR="00654C48">
        <w:rPr>
          <w:color w:val="000000" w:themeColor="text1"/>
          <w:sz w:val="22"/>
          <w:szCs w:val="22"/>
        </w:rPr>
        <w:t xml:space="preserve">es </w:t>
      </w:r>
      <w:r w:rsidRPr="00467719">
        <w:rPr>
          <w:color w:val="000000" w:themeColor="text1"/>
          <w:sz w:val="22"/>
          <w:szCs w:val="22"/>
        </w:rPr>
        <w:t>opérateurs assurant la gestion du tiers-payant pour de nombreu</w:t>
      </w:r>
      <w:r w:rsidR="000E0929">
        <w:rPr>
          <w:color w:val="000000" w:themeColor="text1"/>
          <w:sz w:val="22"/>
          <w:szCs w:val="22"/>
        </w:rPr>
        <w:t>x organismes</w:t>
      </w:r>
      <w:r w:rsidRPr="00467719">
        <w:rPr>
          <w:color w:val="000000" w:themeColor="text1"/>
          <w:sz w:val="22"/>
          <w:szCs w:val="22"/>
        </w:rPr>
        <w:t xml:space="preserve"> complémentaires</w:t>
      </w:r>
      <w:r w:rsidR="000E0929">
        <w:rPr>
          <w:color w:val="000000" w:themeColor="text1"/>
          <w:sz w:val="22"/>
          <w:szCs w:val="22"/>
        </w:rPr>
        <w:t xml:space="preserve"> d’assurance maladie</w:t>
      </w:r>
      <w:r w:rsidRPr="00467719">
        <w:rPr>
          <w:color w:val="000000" w:themeColor="text1"/>
          <w:sz w:val="22"/>
          <w:szCs w:val="22"/>
        </w:rPr>
        <w:t xml:space="preserve">, impliquant </w:t>
      </w:r>
      <w:r w:rsidR="00654C48">
        <w:rPr>
          <w:color w:val="000000" w:themeColor="text1"/>
          <w:sz w:val="22"/>
          <w:szCs w:val="22"/>
        </w:rPr>
        <w:t>le</w:t>
      </w:r>
      <w:r w:rsidRPr="00467719">
        <w:rPr>
          <w:color w:val="000000" w:themeColor="text1"/>
          <w:sz w:val="22"/>
          <w:szCs w:val="22"/>
        </w:rPr>
        <w:t xml:space="preserve"> piratage de plus de 33 millions de dossiers de patients. </w:t>
      </w:r>
    </w:p>
    <w:p w14:paraId="04FAC13D" w14:textId="77777777" w:rsidR="00B01CF4" w:rsidRPr="00B01CF4" w:rsidRDefault="00B01CF4" w:rsidP="00B01CF4">
      <w:pPr>
        <w:spacing w:after="0" w:line="240" w:lineRule="auto"/>
        <w:ind w:left="425" w:right="261"/>
        <w:jc w:val="both"/>
        <w:rPr>
          <w:color w:val="000000" w:themeColor="text1"/>
          <w:sz w:val="22"/>
          <w:szCs w:val="22"/>
        </w:rPr>
      </w:pPr>
    </w:p>
    <w:p w14:paraId="43EE60BA" w14:textId="2DC16812" w:rsidR="00467719" w:rsidRPr="00467719" w:rsidRDefault="00467719" w:rsidP="00467719">
      <w:pPr>
        <w:spacing w:after="0" w:line="240" w:lineRule="auto"/>
        <w:ind w:left="425" w:right="261"/>
        <w:jc w:val="both"/>
        <w:rPr>
          <w:color w:val="000000" w:themeColor="text1"/>
          <w:sz w:val="22"/>
          <w:szCs w:val="22"/>
        </w:rPr>
      </w:pPr>
      <w:r w:rsidRPr="00467719">
        <w:rPr>
          <w:color w:val="000000" w:themeColor="text1"/>
          <w:sz w:val="22"/>
          <w:szCs w:val="22"/>
        </w:rPr>
        <w:t xml:space="preserve">Selon la CNIL, seules les données nécessaires au traitement des dossiers seraient concernées, à savoir l’état civil, la date de naissance, le numéro de sécurité sociale, le nom de l’assureur et les garanties </w:t>
      </w:r>
      <w:r w:rsidR="000E0929">
        <w:rPr>
          <w:color w:val="000000" w:themeColor="text1"/>
          <w:sz w:val="22"/>
          <w:szCs w:val="22"/>
        </w:rPr>
        <w:t xml:space="preserve">prévues au </w:t>
      </w:r>
      <w:r w:rsidRPr="00467719">
        <w:rPr>
          <w:color w:val="000000" w:themeColor="text1"/>
          <w:sz w:val="22"/>
          <w:szCs w:val="22"/>
        </w:rPr>
        <w:t>contrat</w:t>
      </w:r>
      <w:r w:rsidR="000E0929">
        <w:rPr>
          <w:color w:val="000000" w:themeColor="text1"/>
          <w:sz w:val="22"/>
          <w:szCs w:val="22"/>
        </w:rPr>
        <w:t xml:space="preserve"> d’assurance</w:t>
      </w:r>
      <w:r w:rsidRPr="00467719">
        <w:rPr>
          <w:color w:val="000000" w:themeColor="text1"/>
          <w:sz w:val="22"/>
          <w:szCs w:val="22"/>
        </w:rPr>
        <w:t>.</w:t>
      </w:r>
    </w:p>
    <w:p w14:paraId="0A601F1E" w14:textId="77777777" w:rsidR="000E0929" w:rsidRDefault="000E0929" w:rsidP="00467719">
      <w:pPr>
        <w:spacing w:after="0" w:line="240" w:lineRule="auto"/>
        <w:ind w:left="425" w:right="261"/>
        <w:jc w:val="both"/>
        <w:rPr>
          <w:sz w:val="22"/>
          <w:szCs w:val="22"/>
        </w:rPr>
      </w:pPr>
    </w:p>
    <w:p w14:paraId="5A34F09C" w14:textId="6DDE11D0" w:rsidR="0004627C" w:rsidRPr="0004627C" w:rsidRDefault="00467719" w:rsidP="0004627C">
      <w:pPr>
        <w:spacing w:after="0" w:line="240" w:lineRule="auto"/>
        <w:ind w:left="425" w:right="261"/>
        <w:jc w:val="both"/>
        <w:rPr>
          <w:sz w:val="22"/>
          <w:szCs w:val="22"/>
        </w:rPr>
      </w:pPr>
      <w:r w:rsidRPr="00467719">
        <w:rPr>
          <w:sz w:val="22"/>
          <w:szCs w:val="22"/>
        </w:rPr>
        <w:t>Or, pour ce qui est de l’optique, la majorité des opérateurs</w:t>
      </w:r>
      <w:r w:rsidR="00654C48">
        <w:rPr>
          <w:sz w:val="22"/>
          <w:szCs w:val="22"/>
        </w:rPr>
        <w:t xml:space="preserve"> de tiers-payant</w:t>
      </w:r>
      <w:r w:rsidRPr="00467719">
        <w:rPr>
          <w:sz w:val="22"/>
          <w:szCs w:val="22"/>
        </w:rPr>
        <w:t xml:space="preserve">, dont </w:t>
      </w:r>
      <w:r w:rsidR="000E0929">
        <w:rPr>
          <w:sz w:val="22"/>
          <w:szCs w:val="22"/>
        </w:rPr>
        <w:t>font partie les deux</w:t>
      </w:r>
      <w:r w:rsidRPr="00467719">
        <w:rPr>
          <w:sz w:val="22"/>
          <w:szCs w:val="22"/>
        </w:rPr>
        <w:t xml:space="preserve"> opérateurs victimes </w:t>
      </w:r>
      <w:r w:rsidR="000E0929">
        <w:rPr>
          <w:sz w:val="22"/>
          <w:szCs w:val="22"/>
        </w:rPr>
        <w:t xml:space="preserve">de cyber-attaques </w:t>
      </w:r>
      <w:r w:rsidRPr="00467719">
        <w:rPr>
          <w:sz w:val="22"/>
          <w:szCs w:val="22"/>
        </w:rPr>
        <w:t>en janvier, conditionnent le remboursement des frais d’optique à la transmission de données personnelles de santé des assurés y compris dans le cadre de contrats responsables.</w:t>
      </w:r>
    </w:p>
    <w:p w14:paraId="52E7BB44" w14:textId="77777777" w:rsidR="0004627C" w:rsidRPr="00467719" w:rsidRDefault="0004627C" w:rsidP="00467719">
      <w:pPr>
        <w:spacing w:after="0" w:line="240" w:lineRule="auto"/>
        <w:ind w:left="425" w:right="261"/>
        <w:jc w:val="both"/>
        <w:rPr>
          <w:color w:val="000000" w:themeColor="text1"/>
          <w:sz w:val="22"/>
          <w:szCs w:val="22"/>
        </w:rPr>
      </w:pPr>
    </w:p>
    <w:p w14:paraId="7572F951" w14:textId="4D02931D" w:rsidR="00467719" w:rsidRPr="00467719" w:rsidRDefault="00075E17" w:rsidP="00467719">
      <w:pPr>
        <w:spacing w:after="0" w:line="240" w:lineRule="auto"/>
        <w:ind w:left="425" w:right="261"/>
        <w:jc w:val="both"/>
        <w:rPr>
          <w:color w:val="000000" w:themeColor="text1"/>
          <w:sz w:val="22"/>
          <w:szCs w:val="22"/>
        </w:rPr>
      </w:pPr>
      <w:r>
        <w:rPr>
          <w:color w:val="000000" w:themeColor="text1"/>
          <w:sz w:val="22"/>
          <w:szCs w:val="22"/>
        </w:rPr>
        <w:t xml:space="preserve">Faut-il rappeler </w:t>
      </w:r>
      <w:r w:rsidR="00467719" w:rsidRPr="00467719">
        <w:rPr>
          <w:color w:val="000000" w:themeColor="text1"/>
          <w:sz w:val="22"/>
          <w:szCs w:val="22"/>
        </w:rPr>
        <w:t xml:space="preserve">que ces contrats sont avantageusement fiscalisés en contrepartie </w:t>
      </w:r>
      <w:r>
        <w:rPr>
          <w:color w:val="000000" w:themeColor="text1"/>
          <w:sz w:val="22"/>
          <w:szCs w:val="22"/>
        </w:rPr>
        <w:t xml:space="preserve">du fait </w:t>
      </w:r>
      <w:r w:rsidR="00467719" w:rsidRPr="00467719">
        <w:rPr>
          <w:color w:val="000000" w:themeColor="text1"/>
          <w:sz w:val="22"/>
          <w:szCs w:val="22"/>
        </w:rPr>
        <w:t>de ne pas dépendre d’un questionnaire médical préalable. Ainsi les cotisations ne peuvent varier en fonction de l’état de santé du souscripteur. Depuis la généralisation de la complémentaire santé</w:t>
      </w:r>
      <w:r w:rsidR="00654C48">
        <w:rPr>
          <w:color w:val="000000" w:themeColor="text1"/>
          <w:sz w:val="22"/>
          <w:szCs w:val="22"/>
        </w:rPr>
        <w:t>,</w:t>
      </w:r>
      <w:r w:rsidR="00467719" w:rsidRPr="00467719">
        <w:rPr>
          <w:color w:val="000000" w:themeColor="text1"/>
          <w:sz w:val="22"/>
          <w:szCs w:val="22"/>
        </w:rPr>
        <w:t xml:space="preserve"> ce type de contrat est très largement majoritaire (+95% des contrats</w:t>
      </w:r>
      <w:r w:rsidR="0004627C">
        <w:rPr>
          <w:color w:val="000000" w:themeColor="text1"/>
          <w:sz w:val="22"/>
          <w:szCs w:val="22"/>
        </w:rPr>
        <w:t xml:space="preserve"> selon la DREES</w:t>
      </w:r>
      <w:r w:rsidR="00467719" w:rsidRPr="00467719">
        <w:rPr>
          <w:color w:val="000000" w:themeColor="text1"/>
          <w:sz w:val="22"/>
          <w:szCs w:val="22"/>
        </w:rPr>
        <w:t>).</w:t>
      </w:r>
    </w:p>
    <w:p w14:paraId="678D907F" w14:textId="77777777" w:rsidR="000E0929" w:rsidRDefault="000E0929" w:rsidP="00467719">
      <w:pPr>
        <w:spacing w:after="0" w:line="240" w:lineRule="auto"/>
        <w:ind w:left="425" w:right="261"/>
        <w:jc w:val="both"/>
        <w:rPr>
          <w:color w:val="000000" w:themeColor="text1"/>
          <w:sz w:val="22"/>
          <w:szCs w:val="22"/>
        </w:rPr>
      </w:pPr>
    </w:p>
    <w:p w14:paraId="56D38C57" w14:textId="286A7175" w:rsidR="00467719" w:rsidRPr="00467719" w:rsidRDefault="00467719" w:rsidP="00467719">
      <w:pPr>
        <w:spacing w:after="0" w:line="240" w:lineRule="auto"/>
        <w:ind w:left="425" w:right="261"/>
        <w:jc w:val="both"/>
        <w:rPr>
          <w:color w:val="000000" w:themeColor="text1"/>
          <w:sz w:val="22"/>
          <w:szCs w:val="22"/>
        </w:rPr>
      </w:pPr>
      <w:r w:rsidRPr="00467719">
        <w:rPr>
          <w:color w:val="000000" w:themeColor="text1"/>
          <w:sz w:val="22"/>
          <w:szCs w:val="22"/>
        </w:rPr>
        <w:t>La sécurité sociale a créé les codes dits « de regroupement » pour permettre aux organismes complémentaires d’assurance maladie d’opérer la prise en charge en fonction de la complexité des équipements sans pour autant trahir les données de santé, et ce conformément aux principes des contrats responsables. Pourtant les données médicales (code LPP</w:t>
      </w:r>
      <w:r w:rsidR="000E0929">
        <w:rPr>
          <w:color w:val="000000" w:themeColor="text1"/>
          <w:sz w:val="22"/>
          <w:szCs w:val="22"/>
        </w:rPr>
        <w:t xml:space="preserve"> détaillés</w:t>
      </w:r>
      <w:r w:rsidRPr="00467719">
        <w:rPr>
          <w:color w:val="000000" w:themeColor="text1"/>
          <w:sz w:val="22"/>
          <w:szCs w:val="22"/>
        </w:rPr>
        <w:t>, ordonnance</w:t>
      </w:r>
      <w:r w:rsidR="000E0929">
        <w:rPr>
          <w:color w:val="000000" w:themeColor="text1"/>
          <w:sz w:val="22"/>
          <w:szCs w:val="22"/>
        </w:rPr>
        <w:t>s</w:t>
      </w:r>
      <w:r w:rsidRPr="00467719">
        <w:rPr>
          <w:color w:val="000000" w:themeColor="text1"/>
          <w:sz w:val="22"/>
          <w:szCs w:val="22"/>
        </w:rPr>
        <w:t xml:space="preserve"> notamment) sont toujours exigées préalablement à tout remboursement, y compris par votre complémentaire.</w:t>
      </w:r>
    </w:p>
    <w:p w14:paraId="1AA111F7" w14:textId="4ED7050E" w:rsidR="000E0929" w:rsidRDefault="000E0929" w:rsidP="00467719">
      <w:pPr>
        <w:spacing w:after="0" w:line="240" w:lineRule="auto"/>
        <w:ind w:left="425" w:right="261"/>
        <w:jc w:val="both"/>
        <w:rPr>
          <w:color w:val="000000" w:themeColor="text1"/>
          <w:sz w:val="22"/>
          <w:szCs w:val="22"/>
        </w:rPr>
      </w:pPr>
    </w:p>
    <w:p w14:paraId="08E7A30F" w14:textId="77777777" w:rsidR="0004627C" w:rsidRDefault="0004627C" w:rsidP="00467719">
      <w:pPr>
        <w:spacing w:after="0" w:line="240" w:lineRule="auto"/>
        <w:ind w:left="425" w:right="261"/>
        <w:jc w:val="both"/>
        <w:rPr>
          <w:color w:val="000000" w:themeColor="text1"/>
          <w:sz w:val="22"/>
          <w:szCs w:val="22"/>
        </w:rPr>
      </w:pPr>
    </w:p>
    <w:p w14:paraId="0CBBBF73" w14:textId="052EF3D7" w:rsidR="00467719" w:rsidRPr="00467719" w:rsidRDefault="00467719" w:rsidP="00467719">
      <w:pPr>
        <w:spacing w:after="0" w:line="240" w:lineRule="auto"/>
        <w:ind w:left="425" w:right="261"/>
        <w:jc w:val="both"/>
        <w:rPr>
          <w:color w:val="000000" w:themeColor="text1"/>
          <w:sz w:val="22"/>
          <w:szCs w:val="22"/>
        </w:rPr>
      </w:pPr>
      <w:r w:rsidRPr="00467719">
        <w:rPr>
          <w:color w:val="000000" w:themeColor="text1"/>
          <w:sz w:val="22"/>
          <w:szCs w:val="22"/>
        </w:rPr>
        <w:t>Au-delà de l’aspect financier, se pose le problème du respect des libertés fondamentales</w:t>
      </w:r>
      <w:r w:rsidR="000E0929">
        <w:rPr>
          <w:color w:val="000000" w:themeColor="text1"/>
          <w:sz w:val="22"/>
          <w:szCs w:val="22"/>
        </w:rPr>
        <w:t xml:space="preserve"> et </w:t>
      </w:r>
      <w:r w:rsidRPr="00467719">
        <w:rPr>
          <w:color w:val="000000" w:themeColor="text1"/>
          <w:sz w:val="22"/>
          <w:szCs w:val="22"/>
        </w:rPr>
        <w:t xml:space="preserve">de la protection de la vie privée, valeurs cardinales garanties par notre </w:t>
      </w:r>
      <w:r w:rsidR="000E0929">
        <w:rPr>
          <w:color w:val="000000" w:themeColor="text1"/>
          <w:sz w:val="22"/>
          <w:szCs w:val="22"/>
        </w:rPr>
        <w:t>C</w:t>
      </w:r>
      <w:r w:rsidRPr="00467719">
        <w:rPr>
          <w:color w:val="000000" w:themeColor="text1"/>
          <w:sz w:val="22"/>
          <w:szCs w:val="22"/>
        </w:rPr>
        <w:t>onstitution.</w:t>
      </w:r>
    </w:p>
    <w:p w14:paraId="19AC4A17" w14:textId="77777777" w:rsidR="00467719" w:rsidRPr="00467719" w:rsidRDefault="00467719" w:rsidP="00467719">
      <w:pPr>
        <w:spacing w:after="0" w:line="240" w:lineRule="auto"/>
        <w:ind w:left="425" w:right="261"/>
        <w:jc w:val="both"/>
        <w:rPr>
          <w:color w:val="000000" w:themeColor="text1"/>
          <w:sz w:val="22"/>
          <w:szCs w:val="22"/>
        </w:rPr>
      </w:pPr>
      <w:r w:rsidRPr="00467719">
        <w:rPr>
          <w:color w:val="000000" w:themeColor="text1"/>
          <w:sz w:val="22"/>
          <w:szCs w:val="22"/>
        </w:rPr>
        <w:t xml:space="preserve">La protection des données personnelles de santé doit être une priorité pour notre nation. </w:t>
      </w:r>
    </w:p>
    <w:p w14:paraId="27054489" w14:textId="77777777" w:rsidR="0004627C" w:rsidRDefault="0004627C" w:rsidP="00467719">
      <w:pPr>
        <w:spacing w:after="0" w:line="240" w:lineRule="auto"/>
        <w:ind w:left="425" w:right="261"/>
        <w:jc w:val="both"/>
        <w:rPr>
          <w:color w:val="000000" w:themeColor="text1"/>
          <w:sz w:val="22"/>
          <w:szCs w:val="22"/>
        </w:rPr>
      </w:pPr>
    </w:p>
    <w:p w14:paraId="2A7170D5" w14:textId="5D6AA0F1" w:rsidR="0004627C" w:rsidRDefault="00467719" w:rsidP="0004627C">
      <w:pPr>
        <w:spacing w:after="0" w:line="240" w:lineRule="auto"/>
        <w:ind w:left="425" w:right="261"/>
        <w:jc w:val="both"/>
        <w:rPr>
          <w:color w:val="000000" w:themeColor="text1"/>
          <w:sz w:val="22"/>
          <w:szCs w:val="22"/>
        </w:rPr>
      </w:pPr>
      <w:r w:rsidRPr="00467719">
        <w:rPr>
          <w:color w:val="000000" w:themeColor="text1"/>
          <w:sz w:val="22"/>
          <w:szCs w:val="22"/>
        </w:rPr>
        <w:t xml:space="preserve">Les professionnels de santé que sont les opticiens en sont pleinement conscients et s’inquiètent de voir les données de santé de leurs patients être </w:t>
      </w:r>
      <w:r w:rsidR="00B01CF4">
        <w:rPr>
          <w:color w:val="000000" w:themeColor="text1"/>
          <w:sz w:val="22"/>
          <w:szCs w:val="22"/>
        </w:rPr>
        <w:t xml:space="preserve">ainsi </w:t>
      </w:r>
      <w:r w:rsidRPr="00467719">
        <w:rPr>
          <w:color w:val="000000" w:themeColor="text1"/>
          <w:sz w:val="22"/>
          <w:szCs w:val="22"/>
        </w:rPr>
        <w:t>piratées.</w:t>
      </w:r>
      <w:r w:rsidR="0004627C">
        <w:rPr>
          <w:color w:val="000000" w:themeColor="text1"/>
          <w:sz w:val="22"/>
          <w:szCs w:val="22"/>
        </w:rPr>
        <w:t xml:space="preserve"> Début avril</w:t>
      </w:r>
      <w:r w:rsidR="0004627C" w:rsidRPr="00467719">
        <w:rPr>
          <w:color w:val="000000" w:themeColor="text1"/>
          <w:sz w:val="22"/>
          <w:szCs w:val="22"/>
        </w:rPr>
        <w:t xml:space="preserve">, c’est un célèbre verrier qui a été victime d’une </w:t>
      </w:r>
      <w:r w:rsidR="0004627C">
        <w:rPr>
          <w:color w:val="000000" w:themeColor="text1"/>
          <w:sz w:val="22"/>
          <w:szCs w:val="22"/>
        </w:rPr>
        <w:t>cyber-</w:t>
      </w:r>
      <w:r w:rsidR="0004627C" w:rsidRPr="00467719">
        <w:rPr>
          <w:color w:val="000000" w:themeColor="text1"/>
          <w:sz w:val="22"/>
          <w:szCs w:val="22"/>
        </w:rPr>
        <w:t>attaque, alors même que des données de santé non anonymisées sont encore véhiculées entre professionnels de santé et industriels.</w:t>
      </w:r>
    </w:p>
    <w:p w14:paraId="3FA4C6FE" w14:textId="77777777" w:rsidR="0004627C" w:rsidRDefault="0004627C" w:rsidP="00467719">
      <w:pPr>
        <w:spacing w:after="0" w:line="240" w:lineRule="auto"/>
        <w:ind w:left="425" w:right="261"/>
        <w:jc w:val="both"/>
        <w:rPr>
          <w:color w:val="000000" w:themeColor="text1"/>
          <w:sz w:val="22"/>
          <w:szCs w:val="22"/>
        </w:rPr>
      </w:pPr>
    </w:p>
    <w:p w14:paraId="01A30763" w14:textId="389198D8" w:rsidR="00467719" w:rsidRPr="00467719" w:rsidRDefault="00467719" w:rsidP="00467719">
      <w:pPr>
        <w:spacing w:after="0" w:line="240" w:lineRule="auto"/>
        <w:ind w:left="425" w:right="261"/>
        <w:jc w:val="both"/>
        <w:rPr>
          <w:color w:val="000000" w:themeColor="text1"/>
          <w:sz w:val="22"/>
          <w:szCs w:val="22"/>
        </w:rPr>
      </w:pPr>
      <w:r w:rsidRPr="00467719">
        <w:rPr>
          <w:color w:val="000000" w:themeColor="text1"/>
          <w:sz w:val="22"/>
          <w:szCs w:val="22"/>
        </w:rPr>
        <w:t xml:space="preserve">C’est pourquoi </w:t>
      </w:r>
      <w:r w:rsidR="0004627C">
        <w:rPr>
          <w:color w:val="000000" w:themeColor="text1"/>
          <w:sz w:val="22"/>
          <w:szCs w:val="22"/>
        </w:rPr>
        <w:t>la filière a</w:t>
      </w:r>
      <w:r w:rsidRPr="00467719">
        <w:rPr>
          <w:color w:val="000000" w:themeColor="text1"/>
          <w:sz w:val="22"/>
          <w:szCs w:val="22"/>
        </w:rPr>
        <w:t xml:space="preserve"> travaillé à la mise en place d’une solution de type blockchain </w:t>
      </w:r>
      <w:r w:rsidR="00063371">
        <w:rPr>
          <w:color w:val="000000" w:themeColor="text1"/>
          <w:sz w:val="22"/>
          <w:szCs w:val="22"/>
        </w:rPr>
        <w:t xml:space="preserve">(tiers de confiance neutre et indépendant) </w:t>
      </w:r>
      <w:r w:rsidRPr="00467719">
        <w:rPr>
          <w:color w:val="000000" w:themeColor="text1"/>
          <w:sz w:val="22"/>
          <w:szCs w:val="22"/>
        </w:rPr>
        <w:t xml:space="preserve">qui </w:t>
      </w:r>
      <w:r w:rsidR="000E0929">
        <w:rPr>
          <w:color w:val="000000" w:themeColor="text1"/>
          <w:sz w:val="22"/>
          <w:szCs w:val="22"/>
        </w:rPr>
        <w:t>permet d’</w:t>
      </w:r>
      <w:r w:rsidRPr="00467719">
        <w:rPr>
          <w:color w:val="000000" w:themeColor="text1"/>
          <w:sz w:val="22"/>
          <w:szCs w:val="22"/>
        </w:rPr>
        <w:t xml:space="preserve">éviter à nos concitoyens de voir leurs données les plus intimes être l’objet d’un odieux </w:t>
      </w:r>
      <w:r w:rsidR="000E0929" w:rsidRPr="00467719">
        <w:rPr>
          <w:color w:val="000000" w:themeColor="text1"/>
          <w:sz w:val="22"/>
          <w:szCs w:val="22"/>
        </w:rPr>
        <w:t>trafic.</w:t>
      </w:r>
    </w:p>
    <w:p w14:paraId="1F500003" w14:textId="42265640" w:rsidR="0004627C" w:rsidRPr="00467719" w:rsidRDefault="00467719" w:rsidP="0004627C">
      <w:pPr>
        <w:spacing w:after="0" w:line="240" w:lineRule="auto"/>
        <w:ind w:left="425" w:right="261"/>
        <w:jc w:val="both"/>
        <w:rPr>
          <w:color w:val="000000" w:themeColor="text1"/>
          <w:sz w:val="22"/>
          <w:szCs w:val="22"/>
        </w:rPr>
      </w:pPr>
      <w:r w:rsidRPr="00467719">
        <w:rPr>
          <w:color w:val="000000" w:themeColor="text1"/>
          <w:sz w:val="22"/>
          <w:szCs w:val="22"/>
        </w:rPr>
        <w:t>Des négociations sont en cours depuis plus de quatre ans entre le ministère de la santé, la CNAM, la CNIL, les assureurs et les opticiens</w:t>
      </w:r>
      <w:r w:rsidR="000E0929">
        <w:rPr>
          <w:color w:val="000000" w:themeColor="text1"/>
          <w:sz w:val="22"/>
          <w:szCs w:val="22"/>
        </w:rPr>
        <w:t> ;</w:t>
      </w:r>
      <w:r w:rsidRPr="00467719">
        <w:rPr>
          <w:color w:val="000000" w:themeColor="text1"/>
          <w:sz w:val="22"/>
          <w:szCs w:val="22"/>
        </w:rPr>
        <w:t xml:space="preserve"> ces négociations sont bloquées depuis un</w:t>
      </w:r>
      <w:r w:rsidR="000E0929">
        <w:rPr>
          <w:color w:val="000000" w:themeColor="text1"/>
          <w:sz w:val="22"/>
          <w:szCs w:val="22"/>
        </w:rPr>
        <w:t>e</w:t>
      </w:r>
      <w:r w:rsidRPr="00467719">
        <w:rPr>
          <w:color w:val="000000" w:themeColor="text1"/>
          <w:sz w:val="22"/>
          <w:szCs w:val="22"/>
        </w:rPr>
        <w:t xml:space="preserve"> an</w:t>
      </w:r>
      <w:r w:rsidR="000E0929">
        <w:rPr>
          <w:color w:val="000000" w:themeColor="text1"/>
          <w:sz w:val="22"/>
          <w:szCs w:val="22"/>
        </w:rPr>
        <w:t>née</w:t>
      </w:r>
      <w:r w:rsidRPr="00467719">
        <w:rPr>
          <w:color w:val="000000" w:themeColor="text1"/>
          <w:sz w:val="22"/>
          <w:szCs w:val="22"/>
        </w:rPr>
        <w:t xml:space="preserve">. Il est pourtant urgent d’agir, les opticiens sont prêts à s’investir pleinement et c’est pourquoi la FNOF en appelle aux parlementaires afin que </w:t>
      </w:r>
      <w:r w:rsidR="00B01CF4">
        <w:rPr>
          <w:color w:val="000000" w:themeColor="text1"/>
          <w:sz w:val="22"/>
          <w:szCs w:val="22"/>
        </w:rPr>
        <w:t>le</w:t>
      </w:r>
      <w:r w:rsidRPr="00467719">
        <w:rPr>
          <w:color w:val="000000" w:themeColor="text1"/>
          <w:sz w:val="22"/>
          <w:szCs w:val="22"/>
        </w:rPr>
        <w:t>s données personnelles de santé soient réellement protégées et que le RG</w:t>
      </w:r>
      <w:r w:rsidR="000E0929">
        <w:rPr>
          <w:color w:val="000000" w:themeColor="text1"/>
          <w:sz w:val="22"/>
          <w:szCs w:val="22"/>
        </w:rPr>
        <w:t>PD</w:t>
      </w:r>
      <w:r w:rsidRPr="00467719">
        <w:rPr>
          <w:color w:val="000000" w:themeColor="text1"/>
          <w:sz w:val="22"/>
          <w:szCs w:val="22"/>
        </w:rPr>
        <w:t xml:space="preserve"> ne soit pas qu’un simple acronyme.</w:t>
      </w:r>
    </w:p>
    <w:p w14:paraId="66E278C4" w14:textId="77777777" w:rsidR="00467719" w:rsidRPr="00467719" w:rsidRDefault="00467719" w:rsidP="00467719">
      <w:pPr>
        <w:spacing w:after="0" w:line="240" w:lineRule="auto"/>
        <w:ind w:left="425" w:right="261"/>
        <w:jc w:val="both"/>
        <w:rPr>
          <w:color w:val="000000" w:themeColor="text1"/>
          <w:sz w:val="22"/>
          <w:szCs w:val="22"/>
        </w:rPr>
      </w:pPr>
    </w:p>
    <w:p w14:paraId="193FF503" w14:textId="5FFD8B99" w:rsidR="00467719" w:rsidRPr="00467719" w:rsidRDefault="000E0929" w:rsidP="00467719">
      <w:pPr>
        <w:spacing w:after="0" w:line="240" w:lineRule="auto"/>
        <w:ind w:left="425" w:right="261"/>
        <w:jc w:val="both"/>
        <w:rPr>
          <w:color w:val="000000" w:themeColor="text1"/>
          <w:sz w:val="22"/>
          <w:szCs w:val="22"/>
        </w:rPr>
      </w:pPr>
      <w:r>
        <w:rPr>
          <w:color w:val="000000" w:themeColor="text1"/>
          <w:sz w:val="22"/>
          <w:szCs w:val="22"/>
        </w:rPr>
        <w:t>L’organisation professionnelle à laquelle j’adhère, la Fédération Nationale des Opticiens de France (FNOF), est</w:t>
      </w:r>
      <w:r w:rsidR="00467719" w:rsidRPr="00467719">
        <w:rPr>
          <w:color w:val="000000" w:themeColor="text1"/>
          <w:sz w:val="22"/>
          <w:szCs w:val="22"/>
        </w:rPr>
        <w:t xml:space="preserve"> à votre disposition </w:t>
      </w:r>
      <w:r>
        <w:rPr>
          <w:color w:val="000000" w:themeColor="text1"/>
          <w:sz w:val="22"/>
          <w:szCs w:val="22"/>
        </w:rPr>
        <w:t>afin de</w:t>
      </w:r>
      <w:r w:rsidR="00467719" w:rsidRPr="00467719">
        <w:rPr>
          <w:color w:val="000000" w:themeColor="text1"/>
          <w:sz w:val="22"/>
          <w:szCs w:val="22"/>
        </w:rPr>
        <w:t xml:space="preserve"> vous présenter </w:t>
      </w:r>
      <w:r>
        <w:rPr>
          <w:color w:val="000000" w:themeColor="text1"/>
          <w:sz w:val="22"/>
          <w:szCs w:val="22"/>
        </w:rPr>
        <w:t xml:space="preserve">la </w:t>
      </w:r>
      <w:r w:rsidR="00467719" w:rsidRPr="00467719">
        <w:rPr>
          <w:color w:val="000000" w:themeColor="text1"/>
          <w:sz w:val="22"/>
          <w:szCs w:val="22"/>
        </w:rPr>
        <w:t>solution informatique qui</w:t>
      </w:r>
      <w:r>
        <w:rPr>
          <w:color w:val="000000" w:themeColor="text1"/>
          <w:sz w:val="22"/>
          <w:szCs w:val="22"/>
        </w:rPr>
        <w:t xml:space="preserve"> </w:t>
      </w:r>
      <w:r w:rsidR="00063371">
        <w:rPr>
          <w:color w:val="000000" w:themeColor="text1"/>
          <w:sz w:val="22"/>
          <w:szCs w:val="22"/>
        </w:rPr>
        <w:t xml:space="preserve">peut </w:t>
      </w:r>
      <w:r w:rsidR="00467719" w:rsidRPr="00467719">
        <w:rPr>
          <w:color w:val="000000" w:themeColor="text1"/>
          <w:sz w:val="22"/>
          <w:szCs w:val="22"/>
        </w:rPr>
        <w:t>apporter une réponse rapide et efficace aux cyber-attaques.</w:t>
      </w:r>
    </w:p>
    <w:p w14:paraId="2EE44A25" w14:textId="77777777" w:rsidR="00467719" w:rsidRDefault="00467719" w:rsidP="00467719">
      <w:pPr>
        <w:spacing w:after="0" w:line="240" w:lineRule="auto"/>
        <w:ind w:left="425" w:right="261"/>
        <w:jc w:val="both"/>
        <w:rPr>
          <w:color w:val="000000" w:themeColor="text1"/>
          <w:sz w:val="22"/>
          <w:szCs w:val="22"/>
        </w:rPr>
      </w:pPr>
    </w:p>
    <w:p w14:paraId="5D136C8A" w14:textId="597CF665" w:rsidR="00467719" w:rsidRDefault="00467719" w:rsidP="00467719">
      <w:pPr>
        <w:spacing w:after="0" w:line="240" w:lineRule="auto"/>
        <w:ind w:left="425" w:right="261"/>
        <w:jc w:val="both"/>
        <w:rPr>
          <w:color w:val="000000" w:themeColor="text1"/>
          <w:sz w:val="22"/>
          <w:szCs w:val="22"/>
        </w:rPr>
      </w:pPr>
      <w:r>
        <w:rPr>
          <w:color w:val="000000" w:themeColor="text1"/>
          <w:sz w:val="22"/>
          <w:szCs w:val="22"/>
        </w:rPr>
        <w:t xml:space="preserve">Je vous prie d’agréer, </w:t>
      </w:r>
      <w:r w:rsidRPr="00B01CF4">
        <w:rPr>
          <w:color w:val="FF0000"/>
          <w:sz w:val="22"/>
          <w:szCs w:val="22"/>
        </w:rPr>
        <w:t>Madame la Députée/Monsieur le Député/Madame la Sénatrice/Monsieur le Sénateur</w:t>
      </w:r>
      <w:r>
        <w:rPr>
          <w:color w:val="000000" w:themeColor="text1"/>
          <w:sz w:val="22"/>
          <w:szCs w:val="22"/>
        </w:rPr>
        <w:t xml:space="preserve">, mes respectueuses salutations. </w:t>
      </w:r>
    </w:p>
    <w:p w14:paraId="1963A407" w14:textId="77777777" w:rsidR="000E0929" w:rsidRDefault="000E0929" w:rsidP="00467719">
      <w:pPr>
        <w:spacing w:after="0" w:line="240" w:lineRule="auto"/>
        <w:ind w:left="425" w:right="261"/>
        <w:jc w:val="both"/>
        <w:rPr>
          <w:color w:val="000000" w:themeColor="text1"/>
          <w:sz w:val="22"/>
          <w:szCs w:val="22"/>
        </w:rPr>
      </w:pPr>
    </w:p>
    <w:p w14:paraId="2DDB9DA3" w14:textId="77777777" w:rsidR="00467719" w:rsidRDefault="00467719" w:rsidP="00467719">
      <w:pPr>
        <w:spacing w:after="0" w:line="240" w:lineRule="auto"/>
        <w:ind w:left="425" w:right="261"/>
        <w:jc w:val="both"/>
        <w:rPr>
          <w:color w:val="000000" w:themeColor="text1"/>
          <w:sz w:val="22"/>
          <w:szCs w:val="22"/>
        </w:rPr>
      </w:pPr>
    </w:p>
    <w:p w14:paraId="3BF9E58B" w14:textId="77777777" w:rsidR="000E0929" w:rsidRDefault="00467719" w:rsidP="00467719">
      <w:pPr>
        <w:spacing w:after="0" w:line="240" w:lineRule="auto"/>
        <w:ind w:left="425" w:right="261"/>
        <w:jc w:val="right"/>
        <w:rPr>
          <w:color w:val="FF0000"/>
          <w:sz w:val="22"/>
          <w:szCs w:val="22"/>
        </w:rPr>
      </w:pPr>
      <w:r w:rsidRPr="000E0929">
        <w:rPr>
          <w:color w:val="FF0000"/>
          <w:sz w:val="22"/>
          <w:szCs w:val="22"/>
        </w:rPr>
        <w:t xml:space="preserve">Nom, Prénom, </w:t>
      </w:r>
    </w:p>
    <w:p w14:paraId="4305CE1A" w14:textId="7CE7E9BF" w:rsidR="00467719" w:rsidRPr="000E0929" w:rsidRDefault="000E0929" w:rsidP="00467719">
      <w:pPr>
        <w:spacing w:after="0" w:line="240" w:lineRule="auto"/>
        <w:ind w:left="425" w:right="261"/>
        <w:jc w:val="right"/>
        <w:rPr>
          <w:color w:val="FF0000"/>
          <w:sz w:val="22"/>
          <w:szCs w:val="22"/>
        </w:rPr>
      </w:pPr>
      <w:r>
        <w:rPr>
          <w:color w:val="FF0000"/>
          <w:sz w:val="22"/>
          <w:szCs w:val="22"/>
        </w:rPr>
        <w:t>Q</w:t>
      </w:r>
      <w:r w:rsidR="00467719" w:rsidRPr="000E0929">
        <w:rPr>
          <w:color w:val="FF0000"/>
          <w:sz w:val="22"/>
          <w:szCs w:val="22"/>
        </w:rPr>
        <w:t>ualité</w:t>
      </w:r>
    </w:p>
    <w:p w14:paraId="16FAB005" w14:textId="4D37C6BE" w:rsidR="00467719" w:rsidRPr="00467719" w:rsidRDefault="00467719" w:rsidP="00467719">
      <w:pPr>
        <w:spacing w:after="0" w:line="240" w:lineRule="auto"/>
        <w:ind w:left="425" w:right="261"/>
        <w:jc w:val="both"/>
        <w:rPr>
          <w:rFonts w:ascii="Arial" w:hAnsi="Arial" w:cs="Arial"/>
          <w:b/>
          <w:bCs/>
          <w:sz w:val="22"/>
          <w:szCs w:val="22"/>
        </w:rPr>
      </w:pPr>
    </w:p>
    <w:p w14:paraId="51B7A62E" w14:textId="77777777" w:rsidR="00DB7836" w:rsidRPr="00467719" w:rsidRDefault="00DB7836" w:rsidP="00467719">
      <w:pPr>
        <w:spacing w:after="0" w:line="240" w:lineRule="auto"/>
        <w:ind w:left="425" w:right="261"/>
        <w:jc w:val="both"/>
        <w:rPr>
          <w:sz w:val="22"/>
          <w:szCs w:val="22"/>
        </w:rPr>
      </w:pPr>
    </w:p>
    <w:sectPr w:rsidR="00DB7836" w:rsidRPr="00467719" w:rsidSect="00FF2A0E">
      <w:pgSz w:w="11907" w:h="16839" w:code="9"/>
      <w:pgMar w:top="1546" w:right="720" w:bottom="1163"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08A1"/>
    <w:multiLevelType w:val="multilevel"/>
    <w:tmpl w:val="7EB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46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19"/>
    <w:rsid w:val="0004627C"/>
    <w:rsid w:val="00063371"/>
    <w:rsid w:val="00075E17"/>
    <w:rsid w:val="000B63FD"/>
    <w:rsid w:val="000E0929"/>
    <w:rsid w:val="003104AA"/>
    <w:rsid w:val="00337504"/>
    <w:rsid w:val="003D2DB1"/>
    <w:rsid w:val="00467719"/>
    <w:rsid w:val="00654C48"/>
    <w:rsid w:val="006B54F0"/>
    <w:rsid w:val="0081245E"/>
    <w:rsid w:val="008A270A"/>
    <w:rsid w:val="00964972"/>
    <w:rsid w:val="00B01CF4"/>
    <w:rsid w:val="00CC104B"/>
    <w:rsid w:val="00DB7836"/>
    <w:rsid w:val="00FD0568"/>
    <w:rsid w:val="00FF2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B916A3"/>
  <w15:chartTrackingRefBased/>
  <w15:docId w15:val="{61C451B1-DED0-A144-87E0-B5CA0AB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19"/>
    <w:pPr>
      <w:spacing w:after="180" w:line="360" w:lineRule="auto"/>
    </w:pPr>
    <w:rPr>
      <w:color w:val="404040" w:themeColor="text1" w:themeTint="BF"/>
      <w:sz w:val="20"/>
      <w:szCs w:val="20"/>
      <w:lang w:bidi="fr-FR"/>
    </w:rPr>
  </w:style>
  <w:style w:type="paragraph" w:styleId="Titre1">
    <w:name w:val="heading 1"/>
    <w:basedOn w:val="Normal"/>
    <w:next w:val="Normal"/>
    <w:link w:val="Titre1Car"/>
    <w:uiPriority w:val="9"/>
    <w:qFormat/>
    <w:rsid w:val="004677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677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6771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6771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6771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6771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6771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6771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6771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71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6771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6771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6771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6771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6771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6771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6771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67719"/>
    <w:rPr>
      <w:rFonts w:eastAsiaTheme="majorEastAsia" w:cstheme="majorBidi"/>
      <w:color w:val="272727" w:themeColor="text1" w:themeTint="D8"/>
    </w:rPr>
  </w:style>
  <w:style w:type="paragraph" w:styleId="Titre">
    <w:name w:val="Title"/>
    <w:basedOn w:val="Normal"/>
    <w:next w:val="Normal"/>
    <w:link w:val="TitreCar"/>
    <w:uiPriority w:val="10"/>
    <w:qFormat/>
    <w:rsid w:val="0046771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771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67719"/>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6771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67719"/>
    <w:pPr>
      <w:spacing w:before="160" w:after="160"/>
      <w:jc w:val="center"/>
    </w:pPr>
    <w:rPr>
      <w:i/>
      <w:iCs/>
    </w:rPr>
  </w:style>
  <w:style w:type="character" w:customStyle="1" w:styleId="CitationCar">
    <w:name w:val="Citation Car"/>
    <w:basedOn w:val="Policepardfaut"/>
    <w:link w:val="Citation"/>
    <w:uiPriority w:val="29"/>
    <w:rsid w:val="00467719"/>
    <w:rPr>
      <w:i/>
      <w:iCs/>
      <w:color w:val="404040" w:themeColor="text1" w:themeTint="BF"/>
    </w:rPr>
  </w:style>
  <w:style w:type="paragraph" w:styleId="Paragraphedeliste">
    <w:name w:val="List Paragraph"/>
    <w:basedOn w:val="Normal"/>
    <w:uiPriority w:val="34"/>
    <w:qFormat/>
    <w:rsid w:val="00467719"/>
    <w:pPr>
      <w:ind w:left="720"/>
      <w:contextualSpacing/>
    </w:pPr>
  </w:style>
  <w:style w:type="character" w:styleId="Accentuationintense">
    <w:name w:val="Intense Emphasis"/>
    <w:basedOn w:val="Policepardfaut"/>
    <w:uiPriority w:val="21"/>
    <w:qFormat/>
    <w:rsid w:val="00467719"/>
    <w:rPr>
      <w:i/>
      <w:iCs/>
      <w:color w:val="0F4761" w:themeColor="accent1" w:themeShade="BF"/>
    </w:rPr>
  </w:style>
  <w:style w:type="paragraph" w:styleId="Citationintense">
    <w:name w:val="Intense Quote"/>
    <w:basedOn w:val="Normal"/>
    <w:next w:val="Normal"/>
    <w:link w:val="CitationintenseCar"/>
    <w:uiPriority w:val="30"/>
    <w:qFormat/>
    <w:rsid w:val="004677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67719"/>
    <w:rPr>
      <w:i/>
      <w:iCs/>
      <w:color w:val="0F4761" w:themeColor="accent1" w:themeShade="BF"/>
    </w:rPr>
  </w:style>
  <w:style w:type="character" w:styleId="Rfrenceintense">
    <w:name w:val="Intense Reference"/>
    <w:basedOn w:val="Policepardfaut"/>
    <w:uiPriority w:val="32"/>
    <w:qFormat/>
    <w:rsid w:val="00467719"/>
    <w:rPr>
      <w:b/>
      <w:bCs/>
      <w:smallCaps/>
      <w:color w:val="0F4761" w:themeColor="accent1" w:themeShade="BF"/>
      <w:spacing w:val="5"/>
    </w:rPr>
  </w:style>
  <w:style w:type="character" w:styleId="Lienhypertexte">
    <w:name w:val="Hyperlink"/>
    <w:basedOn w:val="Policepardfaut"/>
    <w:uiPriority w:val="99"/>
    <w:unhideWhenUsed/>
    <w:rsid w:val="00467719"/>
    <w:rPr>
      <w:color w:val="467886" w:themeColor="hyperlink"/>
      <w:u w:val="single"/>
    </w:rPr>
  </w:style>
  <w:style w:type="character" w:styleId="Mentionnonrsolue">
    <w:name w:val="Unresolved Mention"/>
    <w:basedOn w:val="Policepardfaut"/>
    <w:uiPriority w:val="99"/>
    <w:semiHidden/>
    <w:unhideWhenUsed/>
    <w:rsid w:val="00467719"/>
    <w:rPr>
      <w:color w:val="605E5C"/>
      <w:shd w:val="clear" w:color="auto" w:fill="E1DFDD"/>
    </w:rPr>
  </w:style>
  <w:style w:type="character" w:styleId="Lienhypertextesuivivisit">
    <w:name w:val="FollowedHyperlink"/>
    <w:basedOn w:val="Policepardfaut"/>
    <w:uiPriority w:val="99"/>
    <w:semiHidden/>
    <w:unhideWhenUsed/>
    <w:rsid w:val="0046771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fr/vos-senateurs.html" TargetMode="External"/><Relationship Id="rId5" Type="http://schemas.openxmlformats.org/officeDocument/2006/relationships/hyperlink" Target="https://www2.assemblee-nationale.fr/recherche-localisee/carte/FRA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2024-04-22T09:21:00Z</dcterms:created>
  <dcterms:modified xsi:type="dcterms:W3CDTF">2024-04-22T09:21:00Z</dcterms:modified>
</cp:coreProperties>
</file>