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E67DD" w14:textId="0BBBC72B" w:rsidR="00996C2C" w:rsidRPr="004E7BBE" w:rsidRDefault="00996C2C" w:rsidP="00467719">
      <w:pPr>
        <w:spacing w:after="0" w:line="240" w:lineRule="auto"/>
        <w:ind w:left="425" w:right="261"/>
        <w:jc w:val="right"/>
        <w:rPr>
          <w:rFonts w:ascii="Times New Roman" w:hAnsi="Times New Roman" w:cs="Times New Roman"/>
          <w:color w:val="EE0000"/>
          <w:sz w:val="22"/>
          <w:szCs w:val="22"/>
        </w:rPr>
      </w:pPr>
      <w:r w:rsidRPr="004E7BBE">
        <w:rPr>
          <w:rFonts w:ascii="Times New Roman" w:hAnsi="Times New Roman" w:cs="Times New Roman"/>
          <w:color w:val="EE0000"/>
          <w:sz w:val="22"/>
          <w:szCs w:val="22"/>
        </w:rPr>
        <w:t>Madame, Monsieur NOM</w:t>
      </w:r>
    </w:p>
    <w:p w14:paraId="1BC30AE6" w14:textId="439E0A06" w:rsidR="00996C2C" w:rsidRDefault="00996C2C" w:rsidP="00467719">
      <w:pPr>
        <w:spacing w:after="0" w:line="240" w:lineRule="auto"/>
        <w:ind w:left="425" w:right="261"/>
        <w:jc w:val="right"/>
        <w:rPr>
          <w:rFonts w:ascii="Times New Roman" w:hAnsi="Times New Roman" w:cs="Times New Roman"/>
          <w:color w:val="000000" w:themeColor="text1"/>
          <w:sz w:val="22"/>
          <w:szCs w:val="22"/>
        </w:rPr>
      </w:pPr>
      <w:r w:rsidRPr="004E7BBE">
        <w:rPr>
          <w:rFonts w:ascii="Times New Roman" w:hAnsi="Times New Roman" w:cs="Times New Roman"/>
          <w:color w:val="EE0000"/>
          <w:sz w:val="22"/>
          <w:szCs w:val="22"/>
        </w:rPr>
        <w:t xml:space="preserve">Député/ée de XXX </w:t>
      </w:r>
      <w:hyperlink r:id="rId7" w:history="1">
        <w:r w:rsidRPr="004E7BBE">
          <w:rPr>
            <w:rStyle w:val="Lienhypertexte"/>
            <w:rFonts w:ascii="Times New Roman" w:hAnsi="Times New Roman" w:cs="Times New Roman"/>
            <w:color w:val="EE0000"/>
            <w:sz w:val="22"/>
            <w:szCs w:val="22"/>
          </w:rPr>
          <w:t>https://www2.assemblee-nationale.fr/recherche-localisee/carte/FRANCE</w:t>
        </w:r>
      </w:hyperlink>
    </w:p>
    <w:p w14:paraId="612B9EFF" w14:textId="367394C0" w:rsidR="00467719" w:rsidRPr="00996C2C" w:rsidRDefault="00467719" w:rsidP="00467719">
      <w:pPr>
        <w:spacing w:after="0" w:line="240" w:lineRule="auto"/>
        <w:ind w:left="425" w:right="261"/>
        <w:jc w:val="right"/>
        <w:rPr>
          <w:rFonts w:ascii="Times New Roman" w:hAnsi="Times New Roman" w:cs="Times New Roman"/>
          <w:color w:val="000000" w:themeColor="text1"/>
          <w:sz w:val="22"/>
          <w:szCs w:val="22"/>
        </w:rPr>
      </w:pPr>
      <w:r w:rsidRPr="00996C2C">
        <w:rPr>
          <w:rFonts w:ascii="Times New Roman" w:hAnsi="Times New Roman" w:cs="Times New Roman"/>
          <w:color w:val="000000" w:themeColor="text1"/>
          <w:sz w:val="22"/>
          <w:szCs w:val="22"/>
        </w:rPr>
        <w:t xml:space="preserve">Assemblée Nationale </w:t>
      </w:r>
    </w:p>
    <w:p w14:paraId="6CDA2203" w14:textId="77777777" w:rsidR="00467719" w:rsidRPr="00996C2C" w:rsidRDefault="00467719" w:rsidP="00467719">
      <w:pPr>
        <w:spacing w:after="0" w:line="240" w:lineRule="auto"/>
        <w:ind w:left="425" w:right="261"/>
        <w:jc w:val="right"/>
        <w:rPr>
          <w:rFonts w:ascii="Times New Roman" w:hAnsi="Times New Roman" w:cs="Times New Roman"/>
          <w:color w:val="000000" w:themeColor="text1"/>
          <w:sz w:val="22"/>
          <w:szCs w:val="22"/>
        </w:rPr>
      </w:pPr>
      <w:r w:rsidRPr="00996C2C">
        <w:rPr>
          <w:rFonts w:ascii="Times New Roman" w:hAnsi="Times New Roman" w:cs="Times New Roman"/>
          <w:color w:val="000000" w:themeColor="text1"/>
          <w:sz w:val="22"/>
          <w:szCs w:val="22"/>
        </w:rPr>
        <w:t>126 Rue de l'Université</w:t>
      </w:r>
    </w:p>
    <w:p w14:paraId="5EF70282" w14:textId="2E8CDBD4" w:rsidR="00467719" w:rsidRPr="00996C2C" w:rsidRDefault="00467719" w:rsidP="00467719">
      <w:pPr>
        <w:spacing w:after="0" w:line="240" w:lineRule="auto"/>
        <w:ind w:left="425" w:right="261"/>
        <w:jc w:val="right"/>
        <w:rPr>
          <w:rFonts w:ascii="Times New Roman" w:hAnsi="Times New Roman" w:cs="Times New Roman"/>
          <w:color w:val="000000" w:themeColor="text1"/>
          <w:sz w:val="22"/>
          <w:szCs w:val="22"/>
        </w:rPr>
      </w:pPr>
      <w:r w:rsidRPr="00996C2C">
        <w:rPr>
          <w:rFonts w:ascii="Times New Roman" w:hAnsi="Times New Roman" w:cs="Times New Roman"/>
          <w:color w:val="000000" w:themeColor="text1"/>
          <w:sz w:val="22"/>
          <w:szCs w:val="22"/>
        </w:rPr>
        <w:t>75355 Paris 07 SP</w:t>
      </w:r>
    </w:p>
    <w:p w14:paraId="5807B07D" w14:textId="77777777" w:rsidR="000E0929" w:rsidRPr="00996C2C" w:rsidRDefault="000E0929" w:rsidP="00996C2C">
      <w:pPr>
        <w:spacing w:after="0" w:line="240" w:lineRule="auto"/>
        <w:ind w:right="261"/>
        <w:rPr>
          <w:rFonts w:ascii="Times New Roman" w:hAnsi="Times New Roman" w:cs="Times New Roman"/>
          <w:color w:val="000000" w:themeColor="text1"/>
          <w:sz w:val="22"/>
          <w:szCs w:val="22"/>
        </w:rPr>
      </w:pPr>
    </w:p>
    <w:p w14:paraId="5141B253" w14:textId="7F1BC027" w:rsidR="00467719" w:rsidRPr="00996C2C" w:rsidRDefault="000E0929" w:rsidP="00467719">
      <w:pPr>
        <w:spacing w:after="0" w:line="240" w:lineRule="auto"/>
        <w:ind w:left="425" w:right="261"/>
        <w:jc w:val="right"/>
        <w:rPr>
          <w:rFonts w:ascii="Times New Roman" w:hAnsi="Times New Roman" w:cs="Times New Roman"/>
          <w:color w:val="FF0000"/>
          <w:sz w:val="22"/>
          <w:szCs w:val="22"/>
        </w:rPr>
      </w:pPr>
      <w:r w:rsidRPr="00996C2C">
        <w:rPr>
          <w:rFonts w:ascii="Times New Roman" w:hAnsi="Times New Roman" w:cs="Times New Roman"/>
          <w:color w:val="FF0000"/>
          <w:sz w:val="22"/>
          <w:szCs w:val="22"/>
        </w:rPr>
        <w:t>Lieu, date,</w:t>
      </w:r>
    </w:p>
    <w:p w14:paraId="422508B9" w14:textId="77777777" w:rsidR="000E0929" w:rsidRPr="00996C2C" w:rsidRDefault="000E0929" w:rsidP="00996C2C">
      <w:pPr>
        <w:spacing w:after="0" w:line="240" w:lineRule="auto"/>
        <w:ind w:right="261"/>
        <w:jc w:val="both"/>
        <w:rPr>
          <w:rFonts w:ascii="Times New Roman" w:hAnsi="Times New Roman" w:cs="Times New Roman"/>
          <w:color w:val="000000" w:themeColor="text1"/>
          <w:sz w:val="22"/>
          <w:szCs w:val="22"/>
        </w:rPr>
      </w:pPr>
    </w:p>
    <w:p w14:paraId="30424D70" w14:textId="7FA1091B" w:rsidR="00467719" w:rsidRPr="00996C2C" w:rsidRDefault="00467719" w:rsidP="00996C2C">
      <w:pPr>
        <w:spacing w:after="0" w:line="240" w:lineRule="auto"/>
        <w:ind w:left="425" w:right="261"/>
        <w:jc w:val="both"/>
        <w:rPr>
          <w:rFonts w:ascii="Times New Roman" w:hAnsi="Times New Roman" w:cs="Times New Roman"/>
          <w:color w:val="000000" w:themeColor="text1"/>
          <w:sz w:val="22"/>
          <w:szCs w:val="22"/>
        </w:rPr>
      </w:pPr>
      <w:r w:rsidRPr="00996C2C">
        <w:rPr>
          <w:rFonts w:ascii="Times New Roman" w:hAnsi="Times New Roman" w:cs="Times New Roman"/>
          <w:color w:val="000000" w:themeColor="text1"/>
          <w:sz w:val="22"/>
          <w:szCs w:val="22"/>
        </w:rPr>
        <w:t xml:space="preserve">Objet : </w:t>
      </w:r>
      <w:r w:rsidR="00996C2C">
        <w:rPr>
          <w:rFonts w:ascii="Times New Roman" w:hAnsi="Times New Roman" w:cs="Times New Roman"/>
          <w:color w:val="000000" w:themeColor="text1"/>
          <w:sz w:val="22"/>
          <w:szCs w:val="22"/>
        </w:rPr>
        <w:t>ALERTE sur le p</w:t>
      </w:r>
      <w:r w:rsidR="0075314E" w:rsidRPr="00996C2C">
        <w:rPr>
          <w:rFonts w:ascii="Times New Roman" w:hAnsi="Times New Roman" w:cs="Times New Roman"/>
          <w:color w:val="000000" w:themeColor="text1"/>
          <w:sz w:val="22"/>
          <w:szCs w:val="22"/>
        </w:rPr>
        <w:t xml:space="preserve">rojet de loi relatif à la lutte contre les fraudes sociales et fiscales (2115) </w:t>
      </w:r>
      <w:r w:rsidR="00996C2C" w:rsidRPr="00996C2C">
        <w:rPr>
          <w:rFonts w:ascii="Times New Roman" w:hAnsi="Times New Roman" w:cs="Times New Roman"/>
          <w:color w:val="000000" w:themeColor="text1"/>
          <w:sz w:val="22"/>
          <w:szCs w:val="22"/>
        </w:rPr>
        <w:t>–</w:t>
      </w:r>
      <w:r w:rsidR="00996C2C">
        <w:rPr>
          <w:rFonts w:ascii="Times New Roman" w:hAnsi="Times New Roman" w:cs="Times New Roman"/>
          <w:color w:val="000000" w:themeColor="text1"/>
          <w:sz w:val="22"/>
          <w:szCs w:val="22"/>
        </w:rPr>
        <w:t xml:space="preserve"> </w:t>
      </w:r>
      <w:r w:rsidR="00996C2C" w:rsidRPr="00996C2C">
        <w:rPr>
          <w:rFonts w:ascii="Times New Roman" w:hAnsi="Times New Roman" w:cs="Times New Roman"/>
          <w:color w:val="000000" w:themeColor="text1"/>
          <w:sz w:val="22"/>
          <w:szCs w:val="22"/>
        </w:rPr>
        <w:t xml:space="preserve">Protection des données personnelles de santé </w:t>
      </w:r>
    </w:p>
    <w:p w14:paraId="59513075" w14:textId="77777777" w:rsidR="00996C2C" w:rsidRPr="00996C2C" w:rsidRDefault="00996C2C" w:rsidP="00996C2C">
      <w:pPr>
        <w:spacing w:after="0" w:line="240" w:lineRule="auto"/>
        <w:ind w:right="261"/>
        <w:jc w:val="both"/>
        <w:rPr>
          <w:rFonts w:ascii="Times New Roman" w:hAnsi="Times New Roman" w:cs="Times New Roman"/>
          <w:color w:val="000000" w:themeColor="text1"/>
          <w:sz w:val="22"/>
          <w:szCs w:val="22"/>
        </w:rPr>
      </w:pPr>
    </w:p>
    <w:p w14:paraId="4AD4BD22" w14:textId="43FB8D5F" w:rsidR="00467719" w:rsidRPr="00996C2C" w:rsidRDefault="00467719" w:rsidP="00467719">
      <w:pPr>
        <w:spacing w:after="0" w:line="240" w:lineRule="auto"/>
        <w:ind w:left="425" w:right="261"/>
        <w:jc w:val="both"/>
        <w:rPr>
          <w:rFonts w:ascii="Times New Roman" w:hAnsi="Times New Roman" w:cs="Times New Roman"/>
          <w:color w:val="FF0000"/>
          <w:sz w:val="22"/>
          <w:szCs w:val="22"/>
        </w:rPr>
      </w:pPr>
      <w:r w:rsidRPr="00996C2C">
        <w:rPr>
          <w:rFonts w:ascii="Times New Roman" w:hAnsi="Times New Roman" w:cs="Times New Roman"/>
          <w:color w:val="FF0000"/>
          <w:sz w:val="22"/>
          <w:szCs w:val="22"/>
        </w:rPr>
        <w:t xml:space="preserve">Madame la Députée/Monsieur le Député, </w:t>
      </w:r>
    </w:p>
    <w:p w14:paraId="5E68AF1F" w14:textId="77777777" w:rsidR="00467719" w:rsidRPr="00996C2C" w:rsidRDefault="00467719" w:rsidP="00467719">
      <w:pPr>
        <w:spacing w:after="0" w:line="240" w:lineRule="auto"/>
        <w:ind w:left="425" w:right="261"/>
        <w:jc w:val="both"/>
        <w:rPr>
          <w:rFonts w:ascii="Times New Roman" w:hAnsi="Times New Roman" w:cs="Times New Roman"/>
          <w:sz w:val="22"/>
          <w:szCs w:val="22"/>
        </w:rPr>
      </w:pPr>
    </w:p>
    <w:p w14:paraId="054B2260" w14:textId="77777777" w:rsidR="00996C2C" w:rsidRDefault="00996C2C" w:rsidP="00996C2C">
      <w:pPr>
        <w:spacing w:after="0" w:line="240" w:lineRule="auto"/>
        <w:ind w:left="425" w:right="261"/>
        <w:jc w:val="both"/>
        <w:rPr>
          <w:rFonts w:ascii="Times New Roman" w:hAnsi="Times New Roman" w:cs="Times New Roman"/>
          <w:color w:val="000000" w:themeColor="text1"/>
          <w:sz w:val="22"/>
          <w:szCs w:val="22"/>
        </w:rPr>
      </w:pPr>
      <w:r w:rsidRPr="00996C2C">
        <w:rPr>
          <w:rFonts w:ascii="Times New Roman" w:hAnsi="Times New Roman" w:cs="Times New Roman"/>
          <w:color w:val="000000" w:themeColor="text1"/>
          <w:sz w:val="22"/>
          <w:szCs w:val="22"/>
        </w:rPr>
        <w:t xml:space="preserve">La protection des données personnelles constitue un enjeu majeur dans le secteur de la santé. </w:t>
      </w:r>
    </w:p>
    <w:p w14:paraId="7A0A5ECF" w14:textId="77777777" w:rsidR="00996C2C" w:rsidRDefault="00996C2C" w:rsidP="00996C2C">
      <w:pPr>
        <w:spacing w:after="0" w:line="240" w:lineRule="auto"/>
        <w:ind w:left="425" w:right="261"/>
        <w:jc w:val="both"/>
        <w:rPr>
          <w:rFonts w:ascii="Times New Roman" w:hAnsi="Times New Roman" w:cs="Times New Roman"/>
          <w:color w:val="000000" w:themeColor="text1"/>
          <w:sz w:val="22"/>
          <w:szCs w:val="22"/>
        </w:rPr>
      </w:pPr>
    </w:p>
    <w:p w14:paraId="680FC816" w14:textId="1B13687A" w:rsidR="00996C2C" w:rsidRDefault="00996C2C" w:rsidP="00996C2C">
      <w:pPr>
        <w:spacing w:after="0" w:line="240" w:lineRule="auto"/>
        <w:ind w:left="425" w:right="261"/>
        <w:jc w:val="both"/>
        <w:rPr>
          <w:rFonts w:ascii="Times New Roman" w:hAnsi="Times New Roman" w:cs="Times New Roman"/>
          <w:color w:val="000000" w:themeColor="text1"/>
          <w:sz w:val="22"/>
          <w:szCs w:val="22"/>
        </w:rPr>
      </w:pPr>
      <w:r w:rsidRPr="00996C2C">
        <w:rPr>
          <w:rFonts w:ascii="Times New Roman" w:hAnsi="Times New Roman" w:cs="Times New Roman"/>
          <w:color w:val="000000" w:themeColor="text1"/>
          <w:sz w:val="22"/>
          <w:szCs w:val="22"/>
        </w:rPr>
        <w:t>Le pays est désormais la cible quasi quotidienne de cyberattaques d’origines diverses. Début 2024, deux attaques ont particulièrement touché le domaine de l’optique : elles ont visé des opérateurs chargés de la gestion du tiers</w:t>
      </w:r>
      <w:r w:rsidR="00D864A1">
        <w:rPr>
          <w:rFonts w:ascii="Times New Roman" w:hAnsi="Times New Roman" w:cs="Times New Roman"/>
          <w:color w:val="000000" w:themeColor="text1"/>
          <w:sz w:val="22"/>
          <w:szCs w:val="22"/>
        </w:rPr>
        <w:t>-</w:t>
      </w:r>
      <w:r w:rsidRPr="00996C2C">
        <w:rPr>
          <w:rFonts w:ascii="Times New Roman" w:hAnsi="Times New Roman" w:cs="Times New Roman"/>
          <w:color w:val="000000" w:themeColor="text1"/>
          <w:sz w:val="22"/>
          <w:szCs w:val="22"/>
        </w:rPr>
        <w:t>payant pour de nombreux organismes complémentaires d’assurance maladie</w:t>
      </w:r>
      <w:r w:rsidR="004E7BBE">
        <w:rPr>
          <w:rFonts w:ascii="Times New Roman" w:hAnsi="Times New Roman" w:cs="Times New Roman"/>
          <w:color w:val="000000" w:themeColor="text1"/>
          <w:sz w:val="22"/>
          <w:szCs w:val="22"/>
        </w:rPr>
        <w:t xml:space="preserve"> (VIAMEDIS et ALMERYS)</w:t>
      </w:r>
      <w:r w:rsidRPr="00996C2C">
        <w:rPr>
          <w:rFonts w:ascii="Times New Roman" w:hAnsi="Times New Roman" w:cs="Times New Roman"/>
          <w:color w:val="000000" w:themeColor="text1"/>
          <w:sz w:val="22"/>
          <w:szCs w:val="22"/>
        </w:rPr>
        <w:t xml:space="preserve">, entraînant le piratage de plus de 33 millions de dossiers de patients. À la suite de ces incidents, </w:t>
      </w:r>
      <w:r w:rsidR="004E7BBE">
        <w:rPr>
          <w:rFonts w:ascii="Times New Roman" w:hAnsi="Times New Roman" w:cs="Times New Roman"/>
          <w:color w:val="000000" w:themeColor="text1"/>
          <w:sz w:val="22"/>
          <w:szCs w:val="22"/>
        </w:rPr>
        <w:t xml:space="preserve">la CNIL a été </w:t>
      </w:r>
      <w:r w:rsidRPr="00996C2C">
        <w:rPr>
          <w:rFonts w:ascii="Times New Roman" w:hAnsi="Times New Roman" w:cs="Times New Roman"/>
          <w:color w:val="000000" w:themeColor="text1"/>
          <w:sz w:val="22"/>
          <w:szCs w:val="22"/>
        </w:rPr>
        <w:t>saisi</w:t>
      </w:r>
      <w:r w:rsidR="004E7BBE">
        <w:rPr>
          <w:rFonts w:ascii="Times New Roman" w:hAnsi="Times New Roman" w:cs="Times New Roman"/>
          <w:color w:val="000000" w:themeColor="text1"/>
          <w:sz w:val="22"/>
          <w:szCs w:val="22"/>
        </w:rPr>
        <w:t xml:space="preserve">e </w:t>
      </w:r>
      <w:r w:rsidRPr="00996C2C">
        <w:rPr>
          <w:rFonts w:ascii="Times New Roman" w:hAnsi="Times New Roman" w:cs="Times New Roman"/>
          <w:color w:val="000000" w:themeColor="text1"/>
          <w:sz w:val="22"/>
          <w:szCs w:val="22"/>
        </w:rPr>
        <w:t xml:space="preserve">et </w:t>
      </w:r>
      <w:r w:rsidR="004E7BBE">
        <w:rPr>
          <w:rFonts w:ascii="Times New Roman" w:hAnsi="Times New Roman" w:cs="Times New Roman"/>
          <w:color w:val="000000" w:themeColor="text1"/>
          <w:sz w:val="22"/>
          <w:szCs w:val="22"/>
        </w:rPr>
        <w:t xml:space="preserve">nous </w:t>
      </w:r>
      <w:r w:rsidRPr="00996C2C">
        <w:rPr>
          <w:rFonts w:ascii="Times New Roman" w:hAnsi="Times New Roman" w:cs="Times New Roman"/>
          <w:color w:val="000000" w:themeColor="text1"/>
          <w:sz w:val="22"/>
          <w:szCs w:val="22"/>
        </w:rPr>
        <w:t>restons dans l’attente de ses conclusions concernant ces deux incidents.</w:t>
      </w:r>
      <w:r>
        <w:rPr>
          <w:rFonts w:ascii="Times New Roman" w:hAnsi="Times New Roman" w:cs="Times New Roman"/>
          <w:color w:val="000000" w:themeColor="text1"/>
          <w:sz w:val="22"/>
          <w:szCs w:val="22"/>
        </w:rPr>
        <w:t xml:space="preserve"> </w:t>
      </w:r>
    </w:p>
    <w:p w14:paraId="1EE6CE4C" w14:textId="7A5BE438" w:rsidR="00996C2C" w:rsidRPr="00996C2C" w:rsidRDefault="00996C2C" w:rsidP="00996C2C">
      <w:pPr>
        <w:spacing w:after="0" w:line="240" w:lineRule="auto"/>
        <w:ind w:left="425" w:right="261"/>
        <w:jc w:val="both"/>
        <w:rPr>
          <w:rFonts w:ascii="Times New Roman" w:hAnsi="Times New Roman" w:cs="Times New Roman"/>
          <w:color w:val="000000" w:themeColor="text1"/>
          <w:sz w:val="22"/>
          <w:szCs w:val="22"/>
        </w:rPr>
      </w:pPr>
      <w:r w:rsidRPr="00996C2C">
        <w:rPr>
          <w:rFonts w:ascii="Times New Roman" w:hAnsi="Times New Roman" w:cs="Times New Roman"/>
          <w:color w:val="000000" w:themeColor="text1"/>
          <w:sz w:val="22"/>
          <w:szCs w:val="22"/>
        </w:rPr>
        <w:t xml:space="preserve">La semaine dernière, c’est le réseau ITELIS qui a </w:t>
      </w:r>
      <w:r>
        <w:rPr>
          <w:rFonts w:ascii="Times New Roman" w:hAnsi="Times New Roman" w:cs="Times New Roman"/>
          <w:color w:val="000000" w:themeColor="text1"/>
          <w:sz w:val="22"/>
          <w:szCs w:val="22"/>
        </w:rPr>
        <w:t xml:space="preserve">subi </w:t>
      </w:r>
      <w:r w:rsidRPr="00996C2C">
        <w:rPr>
          <w:rFonts w:ascii="Times New Roman" w:hAnsi="Times New Roman" w:cs="Times New Roman"/>
          <w:color w:val="000000" w:themeColor="text1"/>
          <w:sz w:val="22"/>
          <w:szCs w:val="22"/>
        </w:rPr>
        <w:t xml:space="preserve">une nouvelle attaque. Sont directement </w:t>
      </w:r>
      <w:r>
        <w:rPr>
          <w:rFonts w:ascii="Times New Roman" w:hAnsi="Times New Roman" w:cs="Times New Roman"/>
          <w:color w:val="000000" w:themeColor="text1"/>
          <w:sz w:val="22"/>
          <w:szCs w:val="22"/>
        </w:rPr>
        <w:t>concernées</w:t>
      </w:r>
      <w:r w:rsidRPr="00996C2C">
        <w:rPr>
          <w:rFonts w:ascii="Times New Roman" w:hAnsi="Times New Roman" w:cs="Times New Roman"/>
          <w:color w:val="000000" w:themeColor="text1"/>
          <w:sz w:val="22"/>
          <w:szCs w:val="22"/>
        </w:rPr>
        <w:t xml:space="preserve"> des données personnelles de santé, illégalement collectées et conservées au-delà d’une durée raisonnable. </w:t>
      </w:r>
      <w:r>
        <w:rPr>
          <w:rFonts w:ascii="Times New Roman" w:hAnsi="Times New Roman" w:cs="Times New Roman"/>
          <w:color w:val="000000" w:themeColor="text1"/>
          <w:sz w:val="22"/>
          <w:szCs w:val="22"/>
        </w:rPr>
        <w:t>Dans</w:t>
      </w:r>
      <w:r w:rsidRPr="00996C2C">
        <w:rPr>
          <w:rFonts w:ascii="Times New Roman" w:hAnsi="Times New Roman" w:cs="Times New Roman"/>
          <w:color w:val="000000" w:themeColor="text1"/>
          <w:sz w:val="22"/>
          <w:szCs w:val="22"/>
        </w:rPr>
        <w:t xml:space="preserve"> un registre différent, la société C</w:t>
      </w:r>
      <w:r w:rsidR="00D864A1">
        <w:rPr>
          <w:rFonts w:ascii="Times New Roman" w:hAnsi="Times New Roman" w:cs="Times New Roman"/>
          <w:color w:val="000000" w:themeColor="text1"/>
          <w:sz w:val="22"/>
          <w:szCs w:val="22"/>
        </w:rPr>
        <w:t>EGEDIM</w:t>
      </w:r>
      <w:r w:rsidRPr="00996C2C">
        <w:rPr>
          <w:rFonts w:ascii="Times New Roman" w:hAnsi="Times New Roman" w:cs="Times New Roman"/>
          <w:color w:val="000000" w:themeColor="text1"/>
          <w:sz w:val="22"/>
          <w:szCs w:val="22"/>
        </w:rPr>
        <w:t xml:space="preserve"> a été condamnée en 2024 par la CNIL pour l’usage massif et non autorisé de données personnelles.</w:t>
      </w:r>
    </w:p>
    <w:p w14:paraId="1827C28D" w14:textId="77777777" w:rsidR="0075314E" w:rsidRPr="00996C2C" w:rsidRDefault="0075314E" w:rsidP="00B01CF4">
      <w:pPr>
        <w:spacing w:after="0" w:line="240" w:lineRule="auto"/>
        <w:ind w:left="425" w:right="261"/>
        <w:jc w:val="both"/>
        <w:rPr>
          <w:rFonts w:ascii="Times New Roman" w:hAnsi="Times New Roman" w:cs="Times New Roman"/>
          <w:color w:val="000000" w:themeColor="text1"/>
          <w:sz w:val="22"/>
          <w:szCs w:val="22"/>
        </w:rPr>
      </w:pPr>
    </w:p>
    <w:p w14:paraId="077CDC56" w14:textId="324F2478" w:rsidR="0075314E" w:rsidRPr="00996C2C" w:rsidRDefault="0075314E" w:rsidP="00996C2C">
      <w:pPr>
        <w:spacing w:after="0" w:line="240" w:lineRule="auto"/>
        <w:ind w:left="425" w:right="261"/>
        <w:jc w:val="both"/>
        <w:rPr>
          <w:rFonts w:ascii="Times New Roman" w:hAnsi="Times New Roman" w:cs="Times New Roman"/>
          <w:color w:val="000000" w:themeColor="text1"/>
          <w:sz w:val="22"/>
          <w:szCs w:val="22"/>
        </w:rPr>
      </w:pPr>
      <w:r w:rsidRPr="00996C2C">
        <w:rPr>
          <w:rFonts w:ascii="Times New Roman" w:hAnsi="Times New Roman" w:cs="Times New Roman"/>
          <w:color w:val="000000" w:themeColor="text1"/>
          <w:sz w:val="22"/>
          <w:szCs w:val="22"/>
        </w:rPr>
        <w:t xml:space="preserve">C’est dans ce contexte que </w:t>
      </w:r>
      <w:r w:rsidR="00996C2C">
        <w:rPr>
          <w:rFonts w:ascii="Times New Roman" w:hAnsi="Times New Roman" w:cs="Times New Roman"/>
          <w:color w:val="000000" w:themeColor="text1"/>
          <w:sz w:val="22"/>
          <w:szCs w:val="22"/>
        </w:rPr>
        <w:t>l’</w:t>
      </w:r>
      <w:r w:rsidRPr="00996C2C">
        <w:rPr>
          <w:rFonts w:ascii="Times New Roman" w:hAnsi="Times New Roman" w:cs="Times New Roman"/>
          <w:color w:val="000000" w:themeColor="text1"/>
          <w:sz w:val="22"/>
          <w:szCs w:val="22"/>
        </w:rPr>
        <w:t>Assemblée</w:t>
      </w:r>
      <w:r w:rsidR="00996C2C">
        <w:rPr>
          <w:rFonts w:ascii="Times New Roman" w:hAnsi="Times New Roman" w:cs="Times New Roman"/>
          <w:color w:val="000000" w:themeColor="text1"/>
          <w:sz w:val="22"/>
          <w:szCs w:val="22"/>
        </w:rPr>
        <w:t xml:space="preserve"> nationale</w:t>
      </w:r>
      <w:r w:rsidRPr="00996C2C">
        <w:rPr>
          <w:rFonts w:ascii="Times New Roman" w:hAnsi="Times New Roman" w:cs="Times New Roman"/>
          <w:color w:val="000000" w:themeColor="text1"/>
          <w:sz w:val="22"/>
          <w:szCs w:val="22"/>
        </w:rPr>
        <w:t xml:space="preserve"> entame l’examen du projet de loi relatif à la lutte contre les fraudes sociales et fiscales</w:t>
      </w:r>
      <w:r w:rsidR="00996C2C">
        <w:rPr>
          <w:rFonts w:ascii="Times New Roman" w:hAnsi="Times New Roman" w:cs="Times New Roman"/>
          <w:color w:val="000000" w:themeColor="text1"/>
          <w:sz w:val="22"/>
          <w:szCs w:val="22"/>
        </w:rPr>
        <w:t>. Son article 5, que</w:t>
      </w:r>
      <w:r w:rsidRPr="00996C2C">
        <w:rPr>
          <w:rFonts w:ascii="Times New Roman" w:hAnsi="Times New Roman" w:cs="Times New Roman"/>
          <w:color w:val="000000" w:themeColor="text1"/>
          <w:sz w:val="22"/>
          <w:szCs w:val="22"/>
        </w:rPr>
        <w:t xml:space="preserve"> beaucoup réduisent </w:t>
      </w:r>
      <w:r w:rsidR="00996C2C">
        <w:rPr>
          <w:rFonts w:ascii="Times New Roman" w:hAnsi="Times New Roman" w:cs="Times New Roman"/>
          <w:color w:val="000000" w:themeColor="text1"/>
          <w:sz w:val="22"/>
          <w:szCs w:val="22"/>
        </w:rPr>
        <w:t>au seul prisme</w:t>
      </w:r>
      <w:r w:rsidRPr="00996C2C">
        <w:rPr>
          <w:rFonts w:ascii="Times New Roman" w:hAnsi="Times New Roman" w:cs="Times New Roman"/>
          <w:color w:val="000000" w:themeColor="text1"/>
          <w:sz w:val="22"/>
          <w:szCs w:val="22"/>
        </w:rPr>
        <w:t xml:space="preserve"> de l’échange d’informations entre </w:t>
      </w:r>
      <w:r w:rsidR="00996C2C">
        <w:rPr>
          <w:rFonts w:ascii="Times New Roman" w:hAnsi="Times New Roman" w:cs="Times New Roman"/>
          <w:color w:val="000000" w:themeColor="text1"/>
          <w:sz w:val="22"/>
          <w:szCs w:val="22"/>
        </w:rPr>
        <w:t>l’</w:t>
      </w:r>
      <w:r w:rsidRPr="00996C2C">
        <w:rPr>
          <w:rFonts w:ascii="Times New Roman" w:hAnsi="Times New Roman" w:cs="Times New Roman"/>
          <w:color w:val="000000" w:themeColor="text1"/>
          <w:sz w:val="22"/>
          <w:szCs w:val="22"/>
        </w:rPr>
        <w:t>assurance maladie obligatoire</w:t>
      </w:r>
      <w:r w:rsidR="00996C2C">
        <w:rPr>
          <w:rFonts w:ascii="Times New Roman" w:hAnsi="Times New Roman" w:cs="Times New Roman"/>
          <w:color w:val="000000" w:themeColor="text1"/>
          <w:sz w:val="22"/>
          <w:szCs w:val="22"/>
        </w:rPr>
        <w:t xml:space="preserve"> (AMO)</w:t>
      </w:r>
      <w:r w:rsidRPr="00996C2C">
        <w:rPr>
          <w:rFonts w:ascii="Times New Roman" w:hAnsi="Times New Roman" w:cs="Times New Roman"/>
          <w:color w:val="000000" w:themeColor="text1"/>
          <w:sz w:val="22"/>
          <w:szCs w:val="22"/>
        </w:rPr>
        <w:t xml:space="preserve"> et </w:t>
      </w:r>
      <w:r w:rsidR="00996C2C">
        <w:rPr>
          <w:rFonts w:ascii="Times New Roman" w:hAnsi="Times New Roman" w:cs="Times New Roman"/>
          <w:color w:val="000000" w:themeColor="text1"/>
          <w:sz w:val="22"/>
          <w:szCs w:val="22"/>
        </w:rPr>
        <w:t xml:space="preserve">les </w:t>
      </w:r>
      <w:r w:rsidRPr="00996C2C">
        <w:rPr>
          <w:rFonts w:ascii="Times New Roman" w:hAnsi="Times New Roman" w:cs="Times New Roman"/>
          <w:color w:val="000000" w:themeColor="text1"/>
          <w:sz w:val="22"/>
          <w:szCs w:val="22"/>
        </w:rPr>
        <w:t>organismes complémentaires d’assurance maladie</w:t>
      </w:r>
      <w:r w:rsidR="00996C2C">
        <w:rPr>
          <w:rFonts w:ascii="Times New Roman" w:hAnsi="Times New Roman" w:cs="Times New Roman"/>
          <w:color w:val="000000" w:themeColor="text1"/>
          <w:sz w:val="22"/>
          <w:szCs w:val="22"/>
        </w:rPr>
        <w:t xml:space="preserve"> (AMC), soulève en réalité des enjeux bien plus préoccupants. </w:t>
      </w:r>
      <w:r w:rsidR="008D010C" w:rsidRPr="00996C2C">
        <w:rPr>
          <w:rFonts w:ascii="Times New Roman" w:hAnsi="Times New Roman" w:cs="Times New Roman"/>
          <w:color w:val="000000" w:themeColor="text1"/>
          <w:sz w:val="22"/>
          <w:szCs w:val="22"/>
        </w:rPr>
        <w:t xml:space="preserve">Sous couvert de permettre le </w:t>
      </w:r>
      <w:r w:rsidRPr="00996C2C">
        <w:rPr>
          <w:rFonts w:ascii="Times New Roman" w:hAnsi="Times New Roman" w:cs="Times New Roman"/>
          <w:color w:val="000000" w:themeColor="text1"/>
          <w:sz w:val="22"/>
          <w:szCs w:val="22"/>
        </w:rPr>
        <w:t>partage d’information</w:t>
      </w:r>
      <w:r w:rsidR="00D864A1">
        <w:rPr>
          <w:rFonts w:ascii="Times New Roman" w:hAnsi="Times New Roman" w:cs="Times New Roman"/>
          <w:color w:val="000000" w:themeColor="text1"/>
          <w:sz w:val="22"/>
          <w:szCs w:val="22"/>
        </w:rPr>
        <w:t>s</w:t>
      </w:r>
      <w:r w:rsidRPr="00996C2C">
        <w:rPr>
          <w:rFonts w:ascii="Times New Roman" w:hAnsi="Times New Roman" w:cs="Times New Roman"/>
          <w:color w:val="000000" w:themeColor="text1"/>
          <w:sz w:val="22"/>
          <w:szCs w:val="22"/>
        </w:rPr>
        <w:t xml:space="preserve"> </w:t>
      </w:r>
      <w:r w:rsidR="00665304">
        <w:rPr>
          <w:rFonts w:ascii="Times New Roman" w:hAnsi="Times New Roman" w:cs="Times New Roman"/>
          <w:color w:val="000000" w:themeColor="text1"/>
          <w:sz w:val="22"/>
          <w:szCs w:val="22"/>
        </w:rPr>
        <w:t>entre</w:t>
      </w:r>
      <w:r w:rsidRPr="00996C2C">
        <w:rPr>
          <w:rFonts w:ascii="Times New Roman" w:hAnsi="Times New Roman" w:cs="Times New Roman"/>
          <w:color w:val="000000" w:themeColor="text1"/>
          <w:sz w:val="22"/>
          <w:szCs w:val="22"/>
        </w:rPr>
        <w:t xml:space="preserve"> la sécurité sociale </w:t>
      </w:r>
      <w:r w:rsidR="00665304">
        <w:rPr>
          <w:rFonts w:ascii="Times New Roman" w:hAnsi="Times New Roman" w:cs="Times New Roman"/>
          <w:color w:val="000000" w:themeColor="text1"/>
          <w:sz w:val="22"/>
          <w:szCs w:val="22"/>
        </w:rPr>
        <w:t xml:space="preserve">et les organismes complémentaires </w:t>
      </w:r>
      <w:r w:rsidRPr="00996C2C">
        <w:rPr>
          <w:rFonts w:ascii="Times New Roman" w:hAnsi="Times New Roman" w:cs="Times New Roman"/>
          <w:color w:val="000000" w:themeColor="text1"/>
          <w:sz w:val="22"/>
          <w:szCs w:val="22"/>
        </w:rPr>
        <w:t xml:space="preserve">en cas de suspicion de fraude, il vise </w:t>
      </w:r>
      <w:r w:rsidR="00E542E0" w:rsidRPr="00996C2C">
        <w:rPr>
          <w:rFonts w:ascii="Times New Roman" w:hAnsi="Times New Roman" w:cs="Times New Roman"/>
          <w:color w:val="000000" w:themeColor="text1"/>
          <w:sz w:val="22"/>
          <w:szCs w:val="22"/>
        </w:rPr>
        <w:t xml:space="preserve">en réalité </w:t>
      </w:r>
      <w:r w:rsidRPr="00996C2C">
        <w:rPr>
          <w:rFonts w:ascii="Times New Roman" w:hAnsi="Times New Roman" w:cs="Times New Roman"/>
          <w:color w:val="000000" w:themeColor="text1"/>
          <w:sz w:val="22"/>
          <w:szCs w:val="22"/>
        </w:rPr>
        <w:t xml:space="preserve">à autoriser les assureurs à traiter les données personnelles de santé de leurs assurés et à lever le secret médical pour imposer aux professionnels de santé de leur transmettre les données de santé de leurs patients. </w:t>
      </w:r>
    </w:p>
    <w:p w14:paraId="19592351" w14:textId="77777777" w:rsidR="008D010C" w:rsidRPr="00996C2C" w:rsidRDefault="008D010C" w:rsidP="0075314E">
      <w:pPr>
        <w:spacing w:after="0" w:line="240" w:lineRule="auto"/>
        <w:ind w:left="425" w:right="261"/>
        <w:jc w:val="both"/>
        <w:rPr>
          <w:rFonts w:ascii="Times New Roman" w:hAnsi="Times New Roman" w:cs="Times New Roman"/>
          <w:color w:val="000000" w:themeColor="text1"/>
          <w:sz w:val="22"/>
          <w:szCs w:val="22"/>
        </w:rPr>
      </w:pPr>
    </w:p>
    <w:p w14:paraId="564DC29E" w14:textId="0F299255" w:rsidR="008D010C" w:rsidRPr="00996C2C" w:rsidRDefault="0075314E" w:rsidP="0075314E">
      <w:pPr>
        <w:spacing w:after="0" w:line="240" w:lineRule="auto"/>
        <w:ind w:left="425" w:right="261"/>
        <w:jc w:val="both"/>
        <w:rPr>
          <w:rFonts w:ascii="Times New Roman" w:hAnsi="Times New Roman" w:cs="Times New Roman"/>
          <w:color w:val="000000" w:themeColor="text1"/>
          <w:sz w:val="22"/>
          <w:szCs w:val="22"/>
        </w:rPr>
      </w:pPr>
      <w:r w:rsidRPr="00996C2C">
        <w:rPr>
          <w:rFonts w:ascii="Times New Roman" w:hAnsi="Times New Roman" w:cs="Times New Roman"/>
          <w:color w:val="000000" w:themeColor="text1"/>
          <w:sz w:val="22"/>
          <w:szCs w:val="22"/>
        </w:rPr>
        <w:t>Le dispositif ainsi envisagé</w:t>
      </w:r>
      <w:r w:rsidR="008D010C" w:rsidRPr="00996C2C">
        <w:rPr>
          <w:rFonts w:ascii="Times New Roman" w:hAnsi="Times New Roman" w:cs="Times New Roman"/>
          <w:color w:val="000000" w:themeColor="text1"/>
          <w:sz w:val="22"/>
          <w:szCs w:val="22"/>
        </w:rPr>
        <w:t xml:space="preserve"> </w:t>
      </w:r>
      <w:r w:rsidRPr="00996C2C">
        <w:rPr>
          <w:rFonts w:ascii="Times New Roman" w:hAnsi="Times New Roman" w:cs="Times New Roman"/>
          <w:color w:val="000000" w:themeColor="text1"/>
          <w:sz w:val="22"/>
          <w:szCs w:val="22"/>
        </w:rPr>
        <w:t xml:space="preserve">est </w:t>
      </w:r>
      <w:r w:rsidR="004E7BBE">
        <w:rPr>
          <w:rFonts w:ascii="Times New Roman" w:hAnsi="Times New Roman" w:cs="Times New Roman"/>
          <w:color w:val="000000" w:themeColor="text1"/>
          <w:sz w:val="22"/>
          <w:szCs w:val="22"/>
        </w:rPr>
        <w:t xml:space="preserve">extrêmement </w:t>
      </w:r>
      <w:r w:rsidRPr="00996C2C">
        <w:rPr>
          <w:rFonts w:ascii="Times New Roman" w:hAnsi="Times New Roman" w:cs="Times New Roman"/>
          <w:color w:val="000000" w:themeColor="text1"/>
          <w:sz w:val="22"/>
          <w:szCs w:val="22"/>
        </w:rPr>
        <w:t>large, imprécis et insuffisamment encadré.</w:t>
      </w:r>
      <w:r w:rsidR="008D010C" w:rsidRPr="00996C2C">
        <w:rPr>
          <w:rFonts w:ascii="Times New Roman" w:hAnsi="Times New Roman" w:cs="Times New Roman"/>
          <w:color w:val="000000" w:themeColor="text1"/>
          <w:sz w:val="22"/>
          <w:szCs w:val="22"/>
        </w:rPr>
        <w:t xml:space="preserve"> </w:t>
      </w:r>
    </w:p>
    <w:p w14:paraId="00300EE1" w14:textId="5CC60806" w:rsidR="008D010C" w:rsidRPr="00996C2C" w:rsidRDefault="008D010C" w:rsidP="008D010C">
      <w:pPr>
        <w:spacing w:after="0" w:line="240" w:lineRule="auto"/>
        <w:ind w:left="425" w:right="261"/>
        <w:jc w:val="both"/>
        <w:rPr>
          <w:rFonts w:ascii="Times New Roman" w:hAnsi="Times New Roman" w:cs="Times New Roman"/>
          <w:color w:val="000000" w:themeColor="text1"/>
          <w:sz w:val="22"/>
          <w:szCs w:val="22"/>
        </w:rPr>
      </w:pPr>
      <w:r w:rsidRPr="00996C2C">
        <w:rPr>
          <w:rFonts w:ascii="Times New Roman" w:hAnsi="Times New Roman" w:cs="Times New Roman"/>
          <w:color w:val="000000" w:themeColor="text1"/>
          <w:sz w:val="22"/>
          <w:szCs w:val="22"/>
        </w:rPr>
        <w:t xml:space="preserve">Rédigé sans concertation préalable avec les professionnels de santé, examiné dans la précipitation au </w:t>
      </w:r>
      <w:r w:rsidR="00E542E0" w:rsidRPr="00996C2C">
        <w:rPr>
          <w:rFonts w:ascii="Times New Roman" w:hAnsi="Times New Roman" w:cs="Times New Roman"/>
          <w:color w:val="000000" w:themeColor="text1"/>
          <w:sz w:val="22"/>
          <w:szCs w:val="22"/>
        </w:rPr>
        <w:t>Sénat</w:t>
      </w:r>
      <w:r w:rsidRPr="00996C2C">
        <w:rPr>
          <w:rFonts w:ascii="Times New Roman" w:hAnsi="Times New Roman" w:cs="Times New Roman"/>
          <w:color w:val="000000" w:themeColor="text1"/>
          <w:sz w:val="22"/>
          <w:szCs w:val="22"/>
        </w:rPr>
        <w:t>, cet article introduit une atteinte grave au secret médical, principe fondateur du système de santé français protégé par l’article L.1110-4 du Code de la santé publique. Le secret médical ne saurait être levé au bénéfice des assureurs privés</w:t>
      </w:r>
      <w:r w:rsidR="00E542E0" w:rsidRPr="00996C2C">
        <w:rPr>
          <w:rFonts w:ascii="Times New Roman" w:hAnsi="Times New Roman" w:cs="Times New Roman"/>
          <w:color w:val="000000" w:themeColor="text1"/>
          <w:sz w:val="22"/>
          <w:szCs w:val="22"/>
        </w:rPr>
        <w:t xml:space="preserve">, </w:t>
      </w:r>
      <w:r w:rsidRPr="00996C2C">
        <w:rPr>
          <w:rFonts w:ascii="Times New Roman" w:hAnsi="Times New Roman" w:cs="Times New Roman"/>
          <w:color w:val="000000" w:themeColor="text1"/>
          <w:sz w:val="22"/>
          <w:szCs w:val="22"/>
        </w:rPr>
        <w:t xml:space="preserve">des mutuelles </w:t>
      </w:r>
      <w:r w:rsidR="00E542E0" w:rsidRPr="00996C2C">
        <w:rPr>
          <w:rFonts w:ascii="Times New Roman" w:hAnsi="Times New Roman" w:cs="Times New Roman"/>
          <w:color w:val="000000" w:themeColor="text1"/>
          <w:sz w:val="22"/>
          <w:szCs w:val="22"/>
        </w:rPr>
        <w:t>ou d’organismes privés délégués (réseaux de soins</w:t>
      </w:r>
      <w:r w:rsidR="004E7BBE">
        <w:rPr>
          <w:rFonts w:ascii="Times New Roman" w:hAnsi="Times New Roman" w:cs="Times New Roman"/>
          <w:color w:val="000000" w:themeColor="text1"/>
          <w:sz w:val="22"/>
          <w:szCs w:val="22"/>
        </w:rPr>
        <w:t xml:space="preserve"> et plateformes de tiers-payant</w:t>
      </w:r>
      <w:r w:rsidR="00E542E0" w:rsidRPr="00996C2C">
        <w:rPr>
          <w:rFonts w:ascii="Times New Roman" w:hAnsi="Times New Roman" w:cs="Times New Roman"/>
          <w:color w:val="000000" w:themeColor="text1"/>
          <w:sz w:val="22"/>
          <w:szCs w:val="22"/>
        </w:rPr>
        <w:t xml:space="preserve">) </w:t>
      </w:r>
      <w:r w:rsidRPr="00996C2C">
        <w:rPr>
          <w:rFonts w:ascii="Times New Roman" w:hAnsi="Times New Roman" w:cs="Times New Roman"/>
          <w:color w:val="000000" w:themeColor="text1"/>
          <w:sz w:val="22"/>
          <w:szCs w:val="22"/>
        </w:rPr>
        <w:t>en l’absence de garanties strictes et clairement définies.</w:t>
      </w:r>
    </w:p>
    <w:p w14:paraId="12B3A9FF" w14:textId="77777777" w:rsidR="00996C2C" w:rsidRPr="00996C2C" w:rsidRDefault="00996C2C" w:rsidP="008D010C">
      <w:pPr>
        <w:spacing w:after="0" w:line="240" w:lineRule="auto"/>
        <w:ind w:left="425" w:right="261"/>
        <w:jc w:val="both"/>
        <w:rPr>
          <w:rFonts w:ascii="Times New Roman" w:hAnsi="Times New Roman" w:cs="Times New Roman"/>
          <w:color w:val="000000" w:themeColor="text1"/>
          <w:sz w:val="22"/>
          <w:szCs w:val="22"/>
        </w:rPr>
      </w:pPr>
    </w:p>
    <w:p w14:paraId="1D551284" w14:textId="0751693C" w:rsidR="008D010C" w:rsidRPr="00996C2C" w:rsidRDefault="008D010C" w:rsidP="008D010C">
      <w:pPr>
        <w:spacing w:after="0" w:line="240" w:lineRule="auto"/>
        <w:ind w:left="425" w:right="261"/>
        <w:jc w:val="both"/>
        <w:rPr>
          <w:rFonts w:ascii="Times New Roman" w:hAnsi="Times New Roman" w:cs="Times New Roman"/>
          <w:color w:val="000000" w:themeColor="text1"/>
          <w:sz w:val="22"/>
          <w:szCs w:val="22"/>
        </w:rPr>
      </w:pPr>
      <w:r w:rsidRPr="00996C2C">
        <w:rPr>
          <w:rFonts w:ascii="Times New Roman" w:hAnsi="Times New Roman" w:cs="Times New Roman"/>
          <w:color w:val="000000" w:themeColor="text1"/>
          <w:sz w:val="22"/>
          <w:szCs w:val="22"/>
        </w:rPr>
        <w:t>Ainsi, dans l’attente de la définition d’un cadre juridique rigoureux, élaboré avec l’ensemble des parties prenantes et permettant, le cas échéant, une levée du secret médical strictement nécessaire et proportionnée, nous vous demandons de limiter l’article 5 à la seule question du partage d’informations entre AMO et AMC</w:t>
      </w:r>
      <w:r w:rsidR="00E542E0" w:rsidRPr="00996C2C">
        <w:rPr>
          <w:rFonts w:ascii="Times New Roman" w:hAnsi="Times New Roman" w:cs="Times New Roman"/>
          <w:color w:val="000000" w:themeColor="text1"/>
          <w:sz w:val="22"/>
          <w:szCs w:val="22"/>
        </w:rPr>
        <w:t xml:space="preserve"> sous l’égide de l’AMO</w:t>
      </w:r>
      <w:r w:rsidR="008F0AAF">
        <w:rPr>
          <w:rFonts w:ascii="Times New Roman" w:hAnsi="Times New Roman" w:cs="Times New Roman"/>
          <w:color w:val="000000" w:themeColor="text1"/>
          <w:sz w:val="22"/>
          <w:szCs w:val="22"/>
        </w:rPr>
        <w:t>,</w:t>
      </w:r>
      <w:r w:rsidR="00E542E0" w:rsidRPr="00996C2C">
        <w:rPr>
          <w:rFonts w:ascii="Times New Roman" w:hAnsi="Times New Roman" w:cs="Times New Roman"/>
          <w:color w:val="000000" w:themeColor="text1"/>
          <w:sz w:val="22"/>
          <w:szCs w:val="22"/>
        </w:rPr>
        <w:t xml:space="preserve"> </w:t>
      </w:r>
      <w:r w:rsidRPr="00996C2C">
        <w:rPr>
          <w:rFonts w:ascii="Times New Roman" w:hAnsi="Times New Roman" w:cs="Times New Roman"/>
          <w:color w:val="000000" w:themeColor="text1"/>
          <w:sz w:val="22"/>
          <w:szCs w:val="22"/>
        </w:rPr>
        <w:t xml:space="preserve">sans profiter de cette occasion pour ouvrir grand la brèche de la collecte d’informations personnelles de santé par des organismes privés. </w:t>
      </w:r>
    </w:p>
    <w:p w14:paraId="0FE474BC" w14:textId="77777777" w:rsidR="008D010C" w:rsidRPr="00996C2C" w:rsidRDefault="008D010C" w:rsidP="008D010C">
      <w:pPr>
        <w:spacing w:after="0" w:line="240" w:lineRule="auto"/>
        <w:ind w:left="425" w:right="261"/>
        <w:jc w:val="both"/>
        <w:rPr>
          <w:rFonts w:ascii="Times New Roman" w:hAnsi="Times New Roman" w:cs="Times New Roman"/>
          <w:color w:val="000000" w:themeColor="text1"/>
          <w:sz w:val="22"/>
          <w:szCs w:val="22"/>
        </w:rPr>
      </w:pPr>
    </w:p>
    <w:p w14:paraId="193FF503" w14:textId="7675DFC4" w:rsidR="00467719" w:rsidRPr="00996C2C" w:rsidRDefault="000E0929" w:rsidP="008D010C">
      <w:pPr>
        <w:spacing w:after="0" w:line="240" w:lineRule="auto"/>
        <w:ind w:left="425" w:right="261"/>
        <w:jc w:val="both"/>
        <w:rPr>
          <w:rFonts w:ascii="Times New Roman" w:hAnsi="Times New Roman" w:cs="Times New Roman"/>
          <w:color w:val="000000" w:themeColor="text1"/>
          <w:sz w:val="22"/>
          <w:szCs w:val="22"/>
        </w:rPr>
      </w:pPr>
      <w:r w:rsidRPr="00996C2C">
        <w:rPr>
          <w:rFonts w:ascii="Times New Roman" w:hAnsi="Times New Roman" w:cs="Times New Roman"/>
          <w:color w:val="000000" w:themeColor="text1"/>
          <w:sz w:val="22"/>
          <w:szCs w:val="22"/>
        </w:rPr>
        <w:t>L’organisation professionnelle à laquelle j’</w:t>
      </w:r>
      <w:r w:rsidR="00996C2C">
        <w:rPr>
          <w:rFonts w:ascii="Times New Roman" w:hAnsi="Times New Roman" w:cs="Times New Roman"/>
          <w:color w:val="000000" w:themeColor="text1"/>
          <w:sz w:val="22"/>
          <w:szCs w:val="22"/>
        </w:rPr>
        <w:t>appartiens</w:t>
      </w:r>
      <w:r w:rsidRPr="00996C2C">
        <w:rPr>
          <w:rFonts w:ascii="Times New Roman" w:hAnsi="Times New Roman" w:cs="Times New Roman"/>
          <w:color w:val="000000" w:themeColor="text1"/>
          <w:sz w:val="22"/>
          <w:szCs w:val="22"/>
        </w:rPr>
        <w:t>, la Fédération Nationale des Opticiens de France (FNOF)</w:t>
      </w:r>
      <w:r w:rsidR="00996C2C">
        <w:rPr>
          <w:rFonts w:ascii="Times New Roman" w:hAnsi="Times New Roman" w:cs="Times New Roman"/>
          <w:color w:val="000000" w:themeColor="text1"/>
          <w:sz w:val="22"/>
          <w:szCs w:val="22"/>
        </w:rPr>
        <w:t xml:space="preserve"> (</w:t>
      </w:r>
      <w:hyperlink r:id="rId8" w:history="1">
        <w:r w:rsidR="00C23AF6" w:rsidRPr="00F062DF">
          <w:rPr>
            <w:rStyle w:val="Lienhypertexte"/>
            <w:rFonts w:ascii="Times New Roman" w:hAnsi="Times New Roman" w:cs="Times New Roman"/>
            <w:sz w:val="22"/>
            <w:szCs w:val="22"/>
          </w:rPr>
          <w:t>fnof@fnof.org</w:t>
        </w:r>
      </w:hyperlink>
      <w:r w:rsidR="00996C2C">
        <w:rPr>
          <w:rFonts w:ascii="Times New Roman" w:hAnsi="Times New Roman" w:cs="Times New Roman"/>
          <w:color w:val="000000" w:themeColor="text1"/>
          <w:sz w:val="22"/>
          <w:szCs w:val="22"/>
        </w:rPr>
        <w:t xml:space="preserve">, </w:t>
      </w:r>
      <w:r w:rsidR="004E7BBE">
        <w:rPr>
          <w:rFonts w:ascii="Times New Roman" w:hAnsi="Times New Roman" w:cs="Times New Roman"/>
          <w:color w:val="000000" w:themeColor="text1"/>
          <w:sz w:val="22"/>
          <w:szCs w:val="22"/>
        </w:rPr>
        <w:t>05 58 74 23 10</w:t>
      </w:r>
      <w:r w:rsidR="00996C2C">
        <w:rPr>
          <w:rFonts w:ascii="Times New Roman" w:hAnsi="Times New Roman" w:cs="Times New Roman"/>
          <w:color w:val="000000" w:themeColor="text1"/>
          <w:sz w:val="22"/>
          <w:szCs w:val="22"/>
        </w:rPr>
        <w:t>)</w:t>
      </w:r>
      <w:r w:rsidR="008F0AAF">
        <w:rPr>
          <w:rFonts w:ascii="Times New Roman" w:hAnsi="Times New Roman" w:cs="Times New Roman"/>
          <w:color w:val="000000" w:themeColor="text1"/>
          <w:sz w:val="22"/>
          <w:szCs w:val="22"/>
        </w:rPr>
        <w:t>,</w:t>
      </w:r>
      <w:r w:rsidR="00996C2C">
        <w:rPr>
          <w:rFonts w:ascii="Times New Roman" w:hAnsi="Times New Roman" w:cs="Times New Roman"/>
          <w:color w:val="000000" w:themeColor="text1"/>
          <w:sz w:val="22"/>
          <w:szCs w:val="22"/>
        </w:rPr>
        <w:t xml:space="preserve"> </w:t>
      </w:r>
      <w:r w:rsidRPr="00996C2C">
        <w:rPr>
          <w:rFonts w:ascii="Times New Roman" w:hAnsi="Times New Roman" w:cs="Times New Roman"/>
          <w:color w:val="000000" w:themeColor="text1"/>
          <w:sz w:val="22"/>
          <w:szCs w:val="22"/>
        </w:rPr>
        <w:t>est</w:t>
      </w:r>
      <w:r w:rsidR="00467719" w:rsidRPr="00996C2C">
        <w:rPr>
          <w:rFonts w:ascii="Times New Roman" w:hAnsi="Times New Roman" w:cs="Times New Roman"/>
          <w:color w:val="000000" w:themeColor="text1"/>
          <w:sz w:val="22"/>
          <w:szCs w:val="22"/>
        </w:rPr>
        <w:t xml:space="preserve"> à votre disposition </w:t>
      </w:r>
      <w:r w:rsidR="008D010C" w:rsidRPr="00996C2C">
        <w:rPr>
          <w:rFonts w:ascii="Times New Roman" w:hAnsi="Times New Roman" w:cs="Times New Roman"/>
          <w:color w:val="000000" w:themeColor="text1"/>
          <w:sz w:val="22"/>
          <w:szCs w:val="22"/>
        </w:rPr>
        <w:t xml:space="preserve">pour </w:t>
      </w:r>
      <w:r w:rsidR="00467719" w:rsidRPr="00996C2C">
        <w:rPr>
          <w:rFonts w:ascii="Times New Roman" w:hAnsi="Times New Roman" w:cs="Times New Roman"/>
          <w:color w:val="000000" w:themeColor="text1"/>
          <w:sz w:val="22"/>
          <w:szCs w:val="22"/>
        </w:rPr>
        <w:t xml:space="preserve">vous présenter </w:t>
      </w:r>
      <w:r w:rsidR="008D010C" w:rsidRPr="00996C2C">
        <w:rPr>
          <w:rFonts w:ascii="Times New Roman" w:hAnsi="Times New Roman" w:cs="Times New Roman"/>
          <w:color w:val="000000" w:themeColor="text1"/>
          <w:sz w:val="22"/>
          <w:szCs w:val="22"/>
        </w:rPr>
        <w:t xml:space="preserve">ses propositions d’amendements. </w:t>
      </w:r>
    </w:p>
    <w:p w14:paraId="2EE44A25" w14:textId="77777777" w:rsidR="00467719" w:rsidRPr="00996C2C" w:rsidRDefault="00467719" w:rsidP="00467719">
      <w:pPr>
        <w:spacing w:after="0" w:line="240" w:lineRule="auto"/>
        <w:ind w:left="425" w:right="261"/>
        <w:jc w:val="both"/>
        <w:rPr>
          <w:rFonts w:ascii="Times New Roman" w:hAnsi="Times New Roman" w:cs="Times New Roman"/>
          <w:color w:val="000000" w:themeColor="text1"/>
          <w:sz w:val="22"/>
          <w:szCs w:val="22"/>
        </w:rPr>
      </w:pPr>
    </w:p>
    <w:p w14:paraId="5D136C8A" w14:textId="23292F9F" w:rsidR="00467719" w:rsidRPr="00996C2C" w:rsidRDefault="00467719" w:rsidP="00467719">
      <w:pPr>
        <w:spacing w:after="0" w:line="240" w:lineRule="auto"/>
        <w:ind w:left="425" w:right="261"/>
        <w:jc w:val="both"/>
        <w:rPr>
          <w:rFonts w:ascii="Times New Roman" w:hAnsi="Times New Roman" w:cs="Times New Roman"/>
          <w:color w:val="000000" w:themeColor="text1"/>
          <w:sz w:val="22"/>
          <w:szCs w:val="22"/>
        </w:rPr>
      </w:pPr>
      <w:r w:rsidRPr="00996C2C">
        <w:rPr>
          <w:rFonts w:ascii="Times New Roman" w:hAnsi="Times New Roman" w:cs="Times New Roman"/>
          <w:color w:val="000000" w:themeColor="text1"/>
          <w:sz w:val="22"/>
          <w:szCs w:val="22"/>
        </w:rPr>
        <w:t xml:space="preserve">Je vous prie d’agréer, </w:t>
      </w:r>
      <w:r w:rsidRPr="00996C2C">
        <w:rPr>
          <w:rFonts w:ascii="Times New Roman" w:hAnsi="Times New Roman" w:cs="Times New Roman"/>
          <w:color w:val="FF0000"/>
          <w:sz w:val="22"/>
          <w:szCs w:val="22"/>
        </w:rPr>
        <w:t>Madame la Députée/Monsieur le Député</w:t>
      </w:r>
      <w:r w:rsidRPr="00996C2C">
        <w:rPr>
          <w:rFonts w:ascii="Times New Roman" w:hAnsi="Times New Roman" w:cs="Times New Roman"/>
          <w:color w:val="000000" w:themeColor="text1"/>
          <w:sz w:val="22"/>
          <w:szCs w:val="22"/>
        </w:rPr>
        <w:t xml:space="preserve">, mes respectueuses salutations. </w:t>
      </w:r>
    </w:p>
    <w:p w14:paraId="2DDB9DA3" w14:textId="77777777" w:rsidR="00467719" w:rsidRPr="00996C2C" w:rsidRDefault="00467719" w:rsidP="00996C2C">
      <w:pPr>
        <w:spacing w:after="0" w:line="240" w:lineRule="auto"/>
        <w:ind w:right="261"/>
        <w:jc w:val="both"/>
        <w:rPr>
          <w:rFonts w:ascii="Times New Roman" w:hAnsi="Times New Roman" w:cs="Times New Roman"/>
          <w:color w:val="000000" w:themeColor="text1"/>
          <w:sz w:val="22"/>
          <w:szCs w:val="22"/>
        </w:rPr>
      </w:pPr>
    </w:p>
    <w:p w14:paraId="3BF9E58B" w14:textId="77777777" w:rsidR="000E0929" w:rsidRPr="00996C2C" w:rsidRDefault="00467719" w:rsidP="00996C2C">
      <w:pPr>
        <w:spacing w:after="0" w:line="240" w:lineRule="auto"/>
        <w:ind w:left="425" w:right="261"/>
        <w:rPr>
          <w:rFonts w:ascii="Times New Roman" w:hAnsi="Times New Roman" w:cs="Times New Roman"/>
          <w:color w:val="FF0000"/>
          <w:sz w:val="22"/>
          <w:szCs w:val="22"/>
        </w:rPr>
      </w:pPr>
      <w:r w:rsidRPr="00996C2C">
        <w:rPr>
          <w:rFonts w:ascii="Times New Roman" w:hAnsi="Times New Roman" w:cs="Times New Roman"/>
          <w:color w:val="FF0000"/>
          <w:sz w:val="22"/>
          <w:szCs w:val="22"/>
        </w:rPr>
        <w:t xml:space="preserve">Nom, Prénom, </w:t>
      </w:r>
    </w:p>
    <w:p w14:paraId="4305CE1A" w14:textId="7CE7E9BF" w:rsidR="00467719" w:rsidRPr="00996C2C" w:rsidRDefault="000E0929" w:rsidP="00996C2C">
      <w:pPr>
        <w:spacing w:after="0" w:line="240" w:lineRule="auto"/>
        <w:ind w:left="425" w:right="261"/>
        <w:rPr>
          <w:rFonts w:ascii="Times New Roman" w:hAnsi="Times New Roman" w:cs="Times New Roman"/>
          <w:color w:val="FF0000"/>
          <w:sz w:val="22"/>
          <w:szCs w:val="22"/>
        </w:rPr>
      </w:pPr>
      <w:r w:rsidRPr="00996C2C">
        <w:rPr>
          <w:rFonts w:ascii="Times New Roman" w:hAnsi="Times New Roman" w:cs="Times New Roman"/>
          <w:color w:val="FF0000"/>
          <w:sz w:val="22"/>
          <w:szCs w:val="22"/>
        </w:rPr>
        <w:t>Q</w:t>
      </w:r>
      <w:r w:rsidR="00467719" w:rsidRPr="00996C2C">
        <w:rPr>
          <w:rFonts w:ascii="Times New Roman" w:hAnsi="Times New Roman" w:cs="Times New Roman"/>
          <w:color w:val="FF0000"/>
          <w:sz w:val="22"/>
          <w:szCs w:val="22"/>
        </w:rPr>
        <w:t>ualité</w:t>
      </w:r>
    </w:p>
    <w:p w14:paraId="16FAB005" w14:textId="4D37C6BE" w:rsidR="00467719" w:rsidRPr="00996C2C" w:rsidRDefault="00467719" w:rsidP="00467719">
      <w:pPr>
        <w:spacing w:after="0" w:line="240" w:lineRule="auto"/>
        <w:ind w:left="425" w:right="261"/>
        <w:jc w:val="both"/>
        <w:rPr>
          <w:rFonts w:ascii="Times New Roman" w:hAnsi="Times New Roman" w:cs="Times New Roman"/>
          <w:b/>
          <w:bCs/>
          <w:sz w:val="22"/>
          <w:szCs w:val="22"/>
        </w:rPr>
      </w:pPr>
    </w:p>
    <w:sectPr w:rsidR="00467719" w:rsidRPr="00996C2C" w:rsidSect="00FF2A0E">
      <w:headerReference w:type="first" r:id="rId9"/>
      <w:pgSz w:w="11907" w:h="16839" w:code="9"/>
      <w:pgMar w:top="1546" w:right="720" w:bottom="1163"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BAE06" w14:textId="77777777" w:rsidR="00D40B38" w:rsidRDefault="00D40B38" w:rsidP="00996C2C">
      <w:pPr>
        <w:spacing w:after="0" w:line="240" w:lineRule="auto"/>
      </w:pPr>
      <w:r>
        <w:separator/>
      </w:r>
    </w:p>
  </w:endnote>
  <w:endnote w:type="continuationSeparator" w:id="0">
    <w:p w14:paraId="5D15B773" w14:textId="77777777" w:rsidR="00D40B38" w:rsidRDefault="00D40B38" w:rsidP="0099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CB43A" w14:textId="77777777" w:rsidR="00D40B38" w:rsidRDefault="00D40B38" w:rsidP="00996C2C">
      <w:pPr>
        <w:spacing w:after="0" w:line="240" w:lineRule="auto"/>
      </w:pPr>
      <w:r>
        <w:separator/>
      </w:r>
    </w:p>
  </w:footnote>
  <w:footnote w:type="continuationSeparator" w:id="0">
    <w:p w14:paraId="20F699D6" w14:textId="77777777" w:rsidR="00D40B38" w:rsidRDefault="00D40B38" w:rsidP="0099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C5F3D" w14:textId="77777777" w:rsidR="00996C2C" w:rsidRPr="00996C2C" w:rsidRDefault="00996C2C" w:rsidP="00996C2C">
    <w:pPr>
      <w:spacing w:after="0" w:line="240" w:lineRule="auto"/>
      <w:ind w:left="425" w:right="261"/>
      <w:jc w:val="center"/>
      <w:rPr>
        <w:rFonts w:ascii="Times New Roman" w:hAnsi="Times New Roman" w:cs="Times New Roman"/>
        <w:color w:val="FF0000"/>
        <w:sz w:val="22"/>
        <w:szCs w:val="22"/>
      </w:rPr>
    </w:pPr>
    <w:r w:rsidRPr="00996C2C">
      <w:rPr>
        <w:rFonts w:ascii="Times New Roman" w:hAnsi="Times New Roman" w:cs="Times New Roman"/>
        <w:color w:val="FF0000"/>
        <w:sz w:val="22"/>
        <w:szCs w:val="22"/>
      </w:rPr>
      <w:t>Entête opticien</w:t>
    </w:r>
  </w:p>
  <w:p w14:paraId="7F04C761" w14:textId="77777777" w:rsidR="00996C2C" w:rsidRDefault="00996C2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508A1"/>
    <w:multiLevelType w:val="multilevel"/>
    <w:tmpl w:val="7EBE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460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19"/>
    <w:rsid w:val="0004627C"/>
    <w:rsid w:val="00063371"/>
    <w:rsid w:val="00075E17"/>
    <w:rsid w:val="000B63FD"/>
    <w:rsid w:val="000E0929"/>
    <w:rsid w:val="0019639E"/>
    <w:rsid w:val="003104AA"/>
    <w:rsid w:val="00337504"/>
    <w:rsid w:val="003D2DB1"/>
    <w:rsid w:val="00467719"/>
    <w:rsid w:val="004E7BBE"/>
    <w:rsid w:val="00562BA8"/>
    <w:rsid w:val="00654C48"/>
    <w:rsid w:val="00665304"/>
    <w:rsid w:val="006B54F0"/>
    <w:rsid w:val="00717BB7"/>
    <w:rsid w:val="0075314E"/>
    <w:rsid w:val="007840B7"/>
    <w:rsid w:val="0081245E"/>
    <w:rsid w:val="008A270A"/>
    <w:rsid w:val="008D010C"/>
    <w:rsid w:val="008F0AAF"/>
    <w:rsid w:val="00956C5A"/>
    <w:rsid w:val="00964972"/>
    <w:rsid w:val="00996C2C"/>
    <w:rsid w:val="00B01CF4"/>
    <w:rsid w:val="00C23AF6"/>
    <w:rsid w:val="00CC104B"/>
    <w:rsid w:val="00D40B38"/>
    <w:rsid w:val="00D864A1"/>
    <w:rsid w:val="00DB7836"/>
    <w:rsid w:val="00DD674B"/>
    <w:rsid w:val="00DE7632"/>
    <w:rsid w:val="00E542E0"/>
    <w:rsid w:val="00E929D8"/>
    <w:rsid w:val="00EA7D60"/>
    <w:rsid w:val="00FD0568"/>
    <w:rsid w:val="00FF2A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916A3"/>
  <w15:chartTrackingRefBased/>
  <w15:docId w15:val="{61C451B1-DED0-A144-87E0-B5CA0ABA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719"/>
    <w:pPr>
      <w:spacing w:after="180" w:line="360" w:lineRule="auto"/>
    </w:pPr>
    <w:rPr>
      <w:color w:val="404040" w:themeColor="text1" w:themeTint="BF"/>
      <w:sz w:val="20"/>
      <w:szCs w:val="20"/>
      <w:lang w:bidi="fr-FR"/>
    </w:rPr>
  </w:style>
  <w:style w:type="paragraph" w:styleId="Titre1">
    <w:name w:val="heading 1"/>
    <w:basedOn w:val="Normal"/>
    <w:next w:val="Normal"/>
    <w:link w:val="Titre1Car"/>
    <w:uiPriority w:val="9"/>
    <w:qFormat/>
    <w:rsid w:val="00467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67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6771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6771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6771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6771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6771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6771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6771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771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6771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6771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6771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6771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6771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6771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6771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67719"/>
    <w:rPr>
      <w:rFonts w:eastAsiaTheme="majorEastAsia" w:cstheme="majorBidi"/>
      <w:color w:val="272727" w:themeColor="text1" w:themeTint="D8"/>
    </w:rPr>
  </w:style>
  <w:style w:type="paragraph" w:styleId="Titre">
    <w:name w:val="Title"/>
    <w:basedOn w:val="Normal"/>
    <w:next w:val="Normal"/>
    <w:link w:val="TitreCar"/>
    <w:uiPriority w:val="10"/>
    <w:qFormat/>
    <w:rsid w:val="0046771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6771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6771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6771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67719"/>
    <w:pPr>
      <w:spacing w:before="160" w:after="160"/>
      <w:jc w:val="center"/>
    </w:pPr>
    <w:rPr>
      <w:i/>
      <w:iCs/>
    </w:rPr>
  </w:style>
  <w:style w:type="character" w:customStyle="1" w:styleId="CitationCar">
    <w:name w:val="Citation Car"/>
    <w:basedOn w:val="Policepardfaut"/>
    <w:link w:val="Citation"/>
    <w:uiPriority w:val="29"/>
    <w:rsid w:val="00467719"/>
    <w:rPr>
      <w:i/>
      <w:iCs/>
      <w:color w:val="404040" w:themeColor="text1" w:themeTint="BF"/>
    </w:rPr>
  </w:style>
  <w:style w:type="paragraph" w:styleId="Paragraphedeliste">
    <w:name w:val="List Paragraph"/>
    <w:basedOn w:val="Normal"/>
    <w:uiPriority w:val="34"/>
    <w:qFormat/>
    <w:rsid w:val="00467719"/>
    <w:pPr>
      <w:ind w:left="720"/>
      <w:contextualSpacing/>
    </w:pPr>
  </w:style>
  <w:style w:type="character" w:styleId="Accentuationintense">
    <w:name w:val="Intense Emphasis"/>
    <w:basedOn w:val="Policepardfaut"/>
    <w:uiPriority w:val="21"/>
    <w:qFormat/>
    <w:rsid w:val="00467719"/>
    <w:rPr>
      <w:i/>
      <w:iCs/>
      <w:color w:val="0F4761" w:themeColor="accent1" w:themeShade="BF"/>
    </w:rPr>
  </w:style>
  <w:style w:type="paragraph" w:styleId="Citationintense">
    <w:name w:val="Intense Quote"/>
    <w:basedOn w:val="Normal"/>
    <w:next w:val="Normal"/>
    <w:link w:val="CitationintenseCar"/>
    <w:uiPriority w:val="30"/>
    <w:qFormat/>
    <w:rsid w:val="00467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67719"/>
    <w:rPr>
      <w:i/>
      <w:iCs/>
      <w:color w:val="0F4761" w:themeColor="accent1" w:themeShade="BF"/>
    </w:rPr>
  </w:style>
  <w:style w:type="character" w:styleId="Rfrenceintense">
    <w:name w:val="Intense Reference"/>
    <w:basedOn w:val="Policepardfaut"/>
    <w:uiPriority w:val="32"/>
    <w:qFormat/>
    <w:rsid w:val="00467719"/>
    <w:rPr>
      <w:b/>
      <w:bCs/>
      <w:smallCaps/>
      <w:color w:val="0F4761" w:themeColor="accent1" w:themeShade="BF"/>
      <w:spacing w:val="5"/>
    </w:rPr>
  </w:style>
  <w:style w:type="character" w:styleId="Lienhypertexte">
    <w:name w:val="Hyperlink"/>
    <w:basedOn w:val="Policepardfaut"/>
    <w:uiPriority w:val="99"/>
    <w:unhideWhenUsed/>
    <w:rsid w:val="00467719"/>
    <w:rPr>
      <w:color w:val="467886" w:themeColor="hyperlink"/>
      <w:u w:val="single"/>
    </w:rPr>
  </w:style>
  <w:style w:type="character" w:styleId="Mentionnonrsolue">
    <w:name w:val="Unresolved Mention"/>
    <w:basedOn w:val="Policepardfaut"/>
    <w:uiPriority w:val="99"/>
    <w:semiHidden/>
    <w:unhideWhenUsed/>
    <w:rsid w:val="00467719"/>
    <w:rPr>
      <w:color w:val="605E5C"/>
      <w:shd w:val="clear" w:color="auto" w:fill="E1DFDD"/>
    </w:rPr>
  </w:style>
  <w:style w:type="character" w:styleId="Lienhypertextesuivivisit">
    <w:name w:val="FollowedHyperlink"/>
    <w:basedOn w:val="Policepardfaut"/>
    <w:uiPriority w:val="99"/>
    <w:semiHidden/>
    <w:unhideWhenUsed/>
    <w:rsid w:val="00467719"/>
    <w:rPr>
      <w:color w:val="96607D" w:themeColor="followedHyperlink"/>
      <w:u w:val="single"/>
    </w:rPr>
  </w:style>
  <w:style w:type="paragraph" w:styleId="NormalWeb">
    <w:name w:val="Normal (Web)"/>
    <w:basedOn w:val="Normal"/>
    <w:uiPriority w:val="99"/>
    <w:unhideWhenUsed/>
    <w:rsid w:val="0075314E"/>
    <w:pPr>
      <w:spacing w:before="100" w:beforeAutospacing="1" w:after="100" w:afterAutospacing="1" w:line="240" w:lineRule="auto"/>
    </w:pPr>
    <w:rPr>
      <w:rFonts w:ascii="Times New Roman" w:eastAsia="Times New Roman" w:hAnsi="Times New Roman" w:cs="Times New Roman"/>
      <w:color w:val="auto"/>
      <w:sz w:val="24"/>
      <w:szCs w:val="24"/>
      <w:lang w:eastAsia="fr-FR" w:bidi="ar-SA"/>
    </w:rPr>
  </w:style>
  <w:style w:type="paragraph" w:styleId="En-tte">
    <w:name w:val="header"/>
    <w:basedOn w:val="Normal"/>
    <w:link w:val="En-tteCar"/>
    <w:uiPriority w:val="99"/>
    <w:unhideWhenUsed/>
    <w:rsid w:val="00996C2C"/>
    <w:pPr>
      <w:tabs>
        <w:tab w:val="center" w:pos="4536"/>
        <w:tab w:val="right" w:pos="9072"/>
      </w:tabs>
      <w:spacing w:after="0" w:line="240" w:lineRule="auto"/>
    </w:pPr>
  </w:style>
  <w:style w:type="character" w:customStyle="1" w:styleId="En-tteCar">
    <w:name w:val="En-tête Car"/>
    <w:basedOn w:val="Policepardfaut"/>
    <w:link w:val="En-tte"/>
    <w:uiPriority w:val="99"/>
    <w:rsid w:val="00996C2C"/>
    <w:rPr>
      <w:color w:val="404040" w:themeColor="text1" w:themeTint="BF"/>
      <w:sz w:val="20"/>
      <w:szCs w:val="20"/>
      <w:lang w:bidi="fr-FR"/>
    </w:rPr>
  </w:style>
  <w:style w:type="paragraph" w:styleId="Pieddepage">
    <w:name w:val="footer"/>
    <w:basedOn w:val="Normal"/>
    <w:link w:val="PieddepageCar"/>
    <w:uiPriority w:val="99"/>
    <w:unhideWhenUsed/>
    <w:rsid w:val="00996C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96C2C"/>
    <w:rPr>
      <w:color w:val="404040" w:themeColor="text1" w:themeTint="BF"/>
      <w:sz w:val="20"/>
      <w:szCs w:val="20"/>
      <w:lang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4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nof@fnof.org" TargetMode="External"/><Relationship Id="rId3" Type="http://schemas.openxmlformats.org/officeDocument/2006/relationships/settings" Target="settings.xml"/><Relationship Id="rId7" Type="http://schemas.openxmlformats.org/officeDocument/2006/relationships/hyperlink" Target="https://www2.assemblee-nationale.fr/recherche-localisee/carte/FR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562</Words>
  <Characters>3095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dc:creator>
  <cp:keywords/>
  <dc:description/>
  <cp:lastModifiedBy>Nicole CAZENAVE</cp:lastModifiedBy>
  <cp:revision>2</cp:revision>
  <cp:lastPrinted>2025-11-25T11:18:00Z</cp:lastPrinted>
  <dcterms:created xsi:type="dcterms:W3CDTF">2025-11-25T14:12:00Z</dcterms:created>
  <dcterms:modified xsi:type="dcterms:W3CDTF">2025-11-25T14:12:00Z</dcterms:modified>
</cp:coreProperties>
</file>